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85E6" w14:textId="77777777" w:rsidR="00DF107D" w:rsidRDefault="00DF107D">
      <w:pPr>
        <w:suppressAutoHyphens/>
        <w:spacing w:line="240" w:lineRule="exact"/>
        <w:rPr>
          <w:spacing w:val="-3"/>
          <w:sz w:val="24"/>
        </w:rPr>
      </w:pPr>
    </w:p>
    <w:p w14:paraId="3C07B3C7" w14:textId="77777777" w:rsidR="00DF107D" w:rsidRDefault="00DF107D">
      <w:pPr>
        <w:suppressAutoHyphens/>
        <w:spacing w:line="240" w:lineRule="exact"/>
        <w:rPr>
          <w:spacing w:val="-3"/>
          <w:sz w:val="24"/>
        </w:rPr>
      </w:pPr>
    </w:p>
    <w:p w14:paraId="0E88B05D" w14:textId="77777777" w:rsidR="00DF107D" w:rsidRDefault="00DF107D">
      <w:pPr>
        <w:suppressAutoHyphens/>
        <w:spacing w:line="240" w:lineRule="exact"/>
        <w:rPr>
          <w:spacing w:val="-3"/>
          <w:sz w:val="24"/>
        </w:rPr>
      </w:pPr>
    </w:p>
    <w:p w14:paraId="2CE295CF" w14:textId="77777777" w:rsidR="00DF107D" w:rsidRDefault="00DF107D">
      <w:pPr>
        <w:suppressAutoHyphens/>
        <w:spacing w:line="240" w:lineRule="exact"/>
        <w:rPr>
          <w:spacing w:val="-3"/>
          <w:sz w:val="24"/>
        </w:rPr>
      </w:pPr>
    </w:p>
    <w:p w14:paraId="0B99FE9E" w14:textId="77777777" w:rsidR="00746F43" w:rsidRDefault="00746F43">
      <w:pPr>
        <w:suppressAutoHyphens/>
        <w:spacing w:line="240" w:lineRule="exact"/>
        <w:rPr>
          <w:spacing w:val="-3"/>
          <w:sz w:val="24"/>
        </w:rPr>
      </w:pPr>
    </w:p>
    <w:p w14:paraId="2DC9B3C3" w14:textId="77777777" w:rsidR="00746F43" w:rsidRDefault="00746F43">
      <w:pPr>
        <w:suppressAutoHyphens/>
        <w:spacing w:line="240" w:lineRule="exact"/>
        <w:rPr>
          <w:spacing w:val="-3"/>
          <w:sz w:val="24"/>
        </w:rPr>
      </w:pPr>
    </w:p>
    <w:p w14:paraId="2E021ACE" w14:textId="77777777" w:rsidR="001C52DE" w:rsidRDefault="001C52DE">
      <w:pPr>
        <w:suppressAutoHyphens/>
        <w:spacing w:line="240" w:lineRule="exact"/>
        <w:rPr>
          <w:spacing w:val="-3"/>
          <w:sz w:val="24"/>
        </w:rPr>
      </w:pPr>
    </w:p>
    <w:p w14:paraId="21CB17F2" w14:textId="77777777" w:rsidR="00872630" w:rsidRDefault="00872630">
      <w:pPr>
        <w:suppressAutoHyphens/>
        <w:spacing w:line="240" w:lineRule="exact"/>
        <w:rPr>
          <w:spacing w:val="-3"/>
          <w:sz w:val="24"/>
        </w:rPr>
      </w:pPr>
    </w:p>
    <w:p w14:paraId="076260DB" w14:textId="77777777" w:rsidR="00DF107D" w:rsidRDefault="00DF107D">
      <w:pPr>
        <w:suppressAutoHyphens/>
        <w:spacing w:line="240" w:lineRule="exact"/>
        <w:rPr>
          <w:spacing w:val="-3"/>
          <w:sz w:val="24"/>
        </w:rPr>
      </w:pPr>
    </w:p>
    <w:p w14:paraId="642A5F0A" w14:textId="77777777" w:rsidR="007505FA" w:rsidRPr="007505FA" w:rsidRDefault="001C1DB8" w:rsidP="007505FA">
      <w:pPr>
        <w:suppressAutoHyphens/>
        <w:spacing w:line="240" w:lineRule="exact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SUPERIOR</w:t>
      </w:r>
      <w:r w:rsidR="00222B71">
        <w:rPr>
          <w:b/>
          <w:bCs/>
          <w:sz w:val="24"/>
          <w:szCs w:val="24"/>
          <w:lang w:eastAsia="ru-RU"/>
        </w:rPr>
        <w:t xml:space="preserve"> </w:t>
      </w:r>
      <w:r w:rsidR="007505FA" w:rsidRPr="007505FA">
        <w:rPr>
          <w:b/>
          <w:bCs/>
          <w:sz w:val="24"/>
          <w:szCs w:val="24"/>
          <w:lang w:eastAsia="ru-RU"/>
        </w:rPr>
        <w:t>COURT FOR THE STATE OF WASHINGTON</w:t>
      </w:r>
    </w:p>
    <w:p w14:paraId="488CE64A" w14:textId="2404E1A0" w:rsidR="00746F43" w:rsidRDefault="001C1DB8" w:rsidP="00830F1F">
      <w:pPr>
        <w:suppressAutoHyphens/>
        <w:spacing w:line="240" w:lineRule="exac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COUNTY OF </w:t>
      </w:r>
      <w:r w:rsidR="006F6B69">
        <w:rPr>
          <w:b/>
          <w:sz w:val="24"/>
          <w:szCs w:val="24"/>
          <w:lang w:eastAsia="ru-RU"/>
        </w:rPr>
        <w:t>--------</w:t>
      </w:r>
    </w:p>
    <w:p w14:paraId="606B6EAF" w14:textId="77777777" w:rsidR="003E4F78" w:rsidRPr="003E4F78" w:rsidRDefault="003E4F78" w:rsidP="003E4F78">
      <w:pPr>
        <w:suppressAutoHyphens/>
        <w:spacing w:line="240" w:lineRule="exac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6"/>
        <w:gridCol w:w="264"/>
        <w:gridCol w:w="4770"/>
      </w:tblGrid>
      <w:tr w:rsidR="007505FA" w:rsidRPr="008E34FB" w14:paraId="68828B4C" w14:textId="77777777" w:rsidTr="00B53301">
        <w:tc>
          <w:tcPr>
            <w:tcW w:w="44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822C8F" w14:textId="77777777" w:rsidR="007505FA" w:rsidRPr="007505FA" w:rsidRDefault="007505FA" w:rsidP="007505FA">
            <w:pPr>
              <w:suppressAutoHyphens/>
              <w:spacing w:before="90" w:line="240" w:lineRule="exact"/>
              <w:rPr>
                <w:sz w:val="24"/>
                <w:szCs w:val="24"/>
                <w:lang w:eastAsia="ru-RU"/>
              </w:rPr>
            </w:pPr>
            <w:r w:rsidRPr="007505FA">
              <w:rPr>
                <w:sz w:val="24"/>
                <w:szCs w:val="24"/>
                <w:lang w:eastAsia="ru-RU"/>
              </w:rPr>
              <w:t>STATE OF WASHINGTON,</w:t>
            </w:r>
          </w:p>
          <w:p w14:paraId="60F41C86" w14:textId="77777777" w:rsidR="007505FA" w:rsidRPr="007505FA" w:rsidRDefault="007505FA" w:rsidP="007505FA">
            <w:pPr>
              <w:suppressAutoHyphens/>
              <w:spacing w:line="240" w:lineRule="exact"/>
              <w:rPr>
                <w:sz w:val="24"/>
                <w:szCs w:val="24"/>
                <w:lang w:eastAsia="ru-RU"/>
              </w:rPr>
            </w:pPr>
          </w:p>
          <w:p w14:paraId="0FF731D3" w14:textId="77777777" w:rsidR="007505FA" w:rsidRPr="007505FA" w:rsidRDefault="007505FA" w:rsidP="007505FA">
            <w:pPr>
              <w:suppressAutoHyphens/>
              <w:spacing w:line="240" w:lineRule="exact"/>
              <w:rPr>
                <w:sz w:val="24"/>
                <w:szCs w:val="24"/>
                <w:lang w:eastAsia="ru-RU"/>
              </w:rPr>
            </w:pPr>
            <w:r w:rsidRPr="007505FA">
              <w:rPr>
                <w:sz w:val="24"/>
                <w:szCs w:val="24"/>
                <w:lang w:eastAsia="ru-RU"/>
              </w:rPr>
              <w:t xml:space="preserve">                     Plaintiff,</w:t>
            </w:r>
          </w:p>
          <w:p w14:paraId="193F29C5" w14:textId="77777777" w:rsidR="007505FA" w:rsidRPr="007505FA" w:rsidRDefault="007505FA" w:rsidP="007505FA">
            <w:pPr>
              <w:suppressAutoHyphens/>
              <w:spacing w:line="240" w:lineRule="exact"/>
              <w:rPr>
                <w:sz w:val="24"/>
                <w:szCs w:val="24"/>
                <w:lang w:eastAsia="ru-RU"/>
              </w:rPr>
            </w:pPr>
          </w:p>
          <w:p w14:paraId="2732344C" w14:textId="77777777" w:rsidR="007505FA" w:rsidRPr="007505FA" w:rsidRDefault="007505FA" w:rsidP="007505FA">
            <w:pPr>
              <w:suppressAutoHyphens/>
              <w:spacing w:line="240" w:lineRule="exact"/>
              <w:rPr>
                <w:sz w:val="24"/>
                <w:szCs w:val="24"/>
                <w:lang w:eastAsia="ru-RU"/>
              </w:rPr>
            </w:pPr>
            <w:r w:rsidRPr="007505FA">
              <w:rPr>
                <w:sz w:val="24"/>
                <w:szCs w:val="24"/>
                <w:lang w:eastAsia="ru-RU"/>
              </w:rPr>
              <w:t>vs.</w:t>
            </w:r>
          </w:p>
          <w:p w14:paraId="4C0D1742" w14:textId="77777777" w:rsidR="007505FA" w:rsidRPr="007505FA" w:rsidRDefault="007505FA" w:rsidP="007505FA">
            <w:pPr>
              <w:suppressAutoHyphens/>
              <w:spacing w:line="240" w:lineRule="exact"/>
              <w:rPr>
                <w:sz w:val="24"/>
                <w:szCs w:val="24"/>
                <w:lang w:eastAsia="ru-RU"/>
              </w:rPr>
            </w:pPr>
          </w:p>
          <w:p w14:paraId="2D421C0A" w14:textId="33D44946" w:rsidR="002D1CFC" w:rsidRDefault="0032171E" w:rsidP="007505FA">
            <w:pPr>
              <w:suppressAutoHyphens/>
              <w:spacing w:line="240" w:lineRule="exac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XXXX</w:t>
            </w:r>
            <w:r w:rsidR="00F055F6">
              <w:rPr>
                <w:spacing w:val="-3"/>
                <w:sz w:val="24"/>
                <w:szCs w:val="24"/>
              </w:rPr>
              <w:t>,</w:t>
            </w:r>
          </w:p>
          <w:p w14:paraId="1279C44E" w14:textId="77777777" w:rsidR="00F055F6" w:rsidRPr="007505FA" w:rsidRDefault="00F055F6" w:rsidP="007505FA">
            <w:pPr>
              <w:suppressAutoHyphens/>
              <w:spacing w:line="240" w:lineRule="exact"/>
              <w:rPr>
                <w:sz w:val="24"/>
                <w:szCs w:val="24"/>
                <w:lang w:eastAsia="ru-RU"/>
              </w:rPr>
            </w:pPr>
          </w:p>
          <w:p w14:paraId="5C3A7609" w14:textId="77777777" w:rsidR="007505FA" w:rsidRPr="007505FA" w:rsidRDefault="007505FA" w:rsidP="007505FA">
            <w:pPr>
              <w:suppressAutoHyphens/>
              <w:spacing w:after="54" w:line="240" w:lineRule="exact"/>
              <w:rPr>
                <w:sz w:val="24"/>
                <w:szCs w:val="24"/>
                <w:lang w:eastAsia="ru-RU"/>
              </w:rPr>
            </w:pPr>
            <w:r w:rsidRPr="007505FA">
              <w:rPr>
                <w:sz w:val="24"/>
                <w:szCs w:val="24"/>
                <w:lang w:eastAsia="ru-RU"/>
              </w:rPr>
              <w:t xml:space="preserve">                     Defendant.</w:t>
            </w: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CF1F45" w14:textId="77777777" w:rsidR="007505FA" w:rsidRPr="007505FA" w:rsidRDefault="007505FA" w:rsidP="007505FA">
            <w:pPr>
              <w:suppressAutoHyphens/>
              <w:spacing w:before="90" w:after="54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9EF7867" w14:textId="37B2DF95" w:rsidR="007505FA" w:rsidRPr="007505FA" w:rsidRDefault="007505FA" w:rsidP="00D87DB7">
            <w:pPr>
              <w:suppressAutoHyphens/>
              <w:spacing w:before="90" w:line="240" w:lineRule="auto"/>
              <w:rPr>
                <w:sz w:val="24"/>
                <w:szCs w:val="24"/>
                <w:lang w:eastAsia="ru-RU"/>
              </w:rPr>
            </w:pPr>
            <w:r w:rsidRPr="007505FA">
              <w:rPr>
                <w:sz w:val="24"/>
                <w:szCs w:val="24"/>
                <w:lang w:eastAsia="ru-RU"/>
              </w:rPr>
              <w:t xml:space="preserve">No. </w:t>
            </w:r>
            <w:r w:rsidR="006F6B69">
              <w:rPr>
                <w:sz w:val="24"/>
                <w:szCs w:val="24"/>
                <w:lang w:eastAsia="ru-RU"/>
              </w:rPr>
              <w:t>-----------------------</w:t>
            </w:r>
          </w:p>
          <w:p w14:paraId="62EAD531" w14:textId="77777777" w:rsidR="007505FA" w:rsidRPr="007505FA" w:rsidRDefault="007505FA" w:rsidP="001C1DB8">
            <w:pPr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  <w:p w14:paraId="2D75971C" w14:textId="77777777" w:rsidR="007505FA" w:rsidRDefault="00010AA7" w:rsidP="00B53301">
            <w:pPr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DECLARATION OF ANNIE</w:t>
            </w:r>
            <w:r w:rsidR="00B53301">
              <w:rPr>
                <w:sz w:val="24"/>
                <w:szCs w:val="24"/>
                <w:lang w:eastAsia="ru-RU"/>
              </w:rPr>
              <w:t xml:space="preserve"> BENSON</w:t>
            </w:r>
          </w:p>
          <w:p w14:paraId="1AF81A09" w14:textId="77777777" w:rsidR="00255200" w:rsidRDefault="00255200" w:rsidP="00B53301">
            <w:pPr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</w:p>
          <w:p w14:paraId="6601A778" w14:textId="231C9EAC" w:rsidR="00FE6960" w:rsidRPr="00FE6960" w:rsidRDefault="00FE6960" w:rsidP="00FE6960">
            <w:pPr>
              <w:suppressAutoHyphens/>
              <w:spacing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1F3AD4">
              <w:rPr>
                <w:b/>
                <w:bCs/>
                <w:color w:val="FF0000"/>
                <w:sz w:val="32"/>
                <w:szCs w:val="32"/>
                <w:lang w:eastAsia="ru-RU"/>
              </w:rPr>
              <w:t>REDACTED</w:t>
            </w:r>
          </w:p>
        </w:tc>
      </w:tr>
    </w:tbl>
    <w:p w14:paraId="7326C13E" w14:textId="77777777" w:rsidR="00950140" w:rsidRDefault="00950140" w:rsidP="00950140">
      <w:pPr>
        <w:rPr>
          <w:sz w:val="24"/>
          <w:szCs w:val="24"/>
        </w:rPr>
      </w:pPr>
    </w:p>
    <w:p w14:paraId="30D0512C" w14:textId="77777777" w:rsidR="00B53301" w:rsidRPr="00B53301" w:rsidRDefault="00010AA7" w:rsidP="00B53301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I, ANNIE</w:t>
      </w:r>
      <w:r w:rsidR="00B53301" w:rsidRPr="00B53301">
        <w:rPr>
          <w:sz w:val="24"/>
          <w:szCs w:val="24"/>
        </w:rPr>
        <w:t xml:space="preserve"> BENSON, swear under penalty of perjury that the following facts are true and accurate:</w:t>
      </w:r>
    </w:p>
    <w:p w14:paraId="42C6E352" w14:textId="1EEB0983" w:rsidR="00B53301" w:rsidRPr="00B53301" w:rsidRDefault="00B53301" w:rsidP="00B53301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 w:rsidRPr="00B53301">
        <w:rPr>
          <w:sz w:val="24"/>
          <w:szCs w:val="24"/>
        </w:rPr>
        <w:t>I am a licensed attorney in the State of Washington.  I am over the age of 18 and I am competent to testify to the matters set forth herein.   I have practi</w:t>
      </w:r>
      <w:r w:rsidR="00010AA7">
        <w:rPr>
          <w:sz w:val="24"/>
          <w:szCs w:val="24"/>
        </w:rPr>
        <w:t xml:space="preserve">ced immigration law for </w:t>
      </w:r>
      <w:r w:rsidR="00A62E4B">
        <w:rPr>
          <w:sz w:val="24"/>
          <w:szCs w:val="24"/>
        </w:rPr>
        <w:t xml:space="preserve">more than </w:t>
      </w:r>
      <w:r w:rsidR="00010AA7">
        <w:rPr>
          <w:sz w:val="24"/>
          <w:szCs w:val="24"/>
        </w:rPr>
        <w:t>30 years. For the past 25 years my expertise has focused on the immigration con</w:t>
      </w:r>
      <w:r w:rsidR="00BF1FB0">
        <w:rPr>
          <w:sz w:val="24"/>
          <w:szCs w:val="24"/>
        </w:rPr>
        <w:t xml:space="preserve">sequences of crimes. In 1999, </w:t>
      </w:r>
      <w:r w:rsidRPr="00B53301">
        <w:rPr>
          <w:sz w:val="24"/>
          <w:szCs w:val="24"/>
        </w:rPr>
        <w:t>Washington Defender Association</w:t>
      </w:r>
      <w:r w:rsidR="00BF1FB0">
        <w:rPr>
          <w:sz w:val="24"/>
          <w:szCs w:val="24"/>
        </w:rPr>
        <w:t xml:space="preserve"> established its</w:t>
      </w:r>
      <w:r w:rsidRPr="00B53301">
        <w:rPr>
          <w:sz w:val="24"/>
          <w:szCs w:val="24"/>
        </w:rPr>
        <w:t xml:space="preserve"> Immigration Project (WDA’s Immigration Project).</w:t>
      </w:r>
      <w:r w:rsidR="00BF1FB0">
        <w:rPr>
          <w:sz w:val="24"/>
          <w:szCs w:val="24"/>
        </w:rPr>
        <w:t xml:space="preserve"> I have been WDA’s Immigration Project Directing Attorney since its inception.  </w:t>
      </w:r>
    </w:p>
    <w:p w14:paraId="630B8E90" w14:textId="77777777" w:rsidR="00BF1FB0" w:rsidRDefault="00010AA7" w:rsidP="00BF1FB0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Thr</w:t>
      </w:r>
      <w:r w:rsidR="00BF1FB0">
        <w:rPr>
          <w:sz w:val="24"/>
          <w:szCs w:val="24"/>
        </w:rPr>
        <w:t>ough funding authorized by the Washington L</w:t>
      </w:r>
      <w:r>
        <w:rPr>
          <w:sz w:val="24"/>
          <w:szCs w:val="24"/>
        </w:rPr>
        <w:t xml:space="preserve">egislature, WDA’s Immigration </w:t>
      </w:r>
      <w:r w:rsidR="00DA7666">
        <w:rPr>
          <w:sz w:val="24"/>
          <w:szCs w:val="24"/>
        </w:rPr>
        <w:t>Project staff provides</w:t>
      </w:r>
      <w:r w:rsidR="00BF1FB0">
        <w:rPr>
          <w:sz w:val="24"/>
          <w:szCs w:val="24"/>
        </w:rPr>
        <w:t xml:space="preserve"> support </w:t>
      </w:r>
      <w:r w:rsidR="00DA7666">
        <w:rPr>
          <w:sz w:val="24"/>
          <w:szCs w:val="24"/>
        </w:rPr>
        <w:t xml:space="preserve">to </w:t>
      </w:r>
      <w:r w:rsidR="00BF1FB0">
        <w:rPr>
          <w:sz w:val="24"/>
          <w:szCs w:val="24"/>
        </w:rPr>
        <w:t xml:space="preserve">defense counsel in fulfilling their constitutional obligations to noncitizen clients. Specifically, we </w:t>
      </w:r>
      <w:r w:rsidR="00B53301" w:rsidRPr="00B53301">
        <w:rPr>
          <w:sz w:val="24"/>
          <w:szCs w:val="24"/>
        </w:rPr>
        <w:t xml:space="preserve">assist criminal defenders to identify the immigration consequences </w:t>
      </w:r>
      <w:r w:rsidR="00BF1FB0">
        <w:rPr>
          <w:sz w:val="24"/>
          <w:szCs w:val="24"/>
        </w:rPr>
        <w:t xml:space="preserve">of criminal charges and convictions (e.g., </w:t>
      </w:r>
      <w:r>
        <w:rPr>
          <w:sz w:val="24"/>
          <w:szCs w:val="24"/>
        </w:rPr>
        <w:t>deportation</w:t>
      </w:r>
      <w:r w:rsidR="00BF1FB0">
        <w:rPr>
          <w:sz w:val="24"/>
          <w:szCs w:val="24"/>
        </w:rPr>
        <w:t>)</w:t>
      </w:r>
      <w:r>
        <w:rPr>
          <w:sz w:val="24"/>
          <w:szCs w:val="24"/>
        </w:rPr>
        <w:t xml:space="preserve">; provide alternatives </w:t>
      </w:r>
      <w:r>
        <w:rPr>
          <w:sz w:val="24"/>
          <w:szCs w:val="24"/>
        </w:rPr>
        <w:lastRenderedPageBreak/>
        <w:t>that avoid or mitigate</w:t>
      </w:r>
      <w:r w:rsidR="00B53301" w:rsidRPr="00B533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consequences; and assist noncitizen clients to make informed choices about resolving charges </w:t>
      </w:r>
      <w:proofErr w:type="gramStart"/>
      <w:r>
        <w:rPr>
          <w:sz w:val="24"/>
          <w:szCs w:val="24"/>
        </w:rPr>
        <w:t>in light of</w:t>
      </w:r>
      <w:proofErr w:type="gramEnd"/>
      <w:r>
        <w:rPr>
          <w:sz w:val="24"/>
          <w:szCs w:val="24"/>
        </w:rPr>
        <w:t xml:space="preserve"> them</w:t>
      </w:r>
      <w:r w:rsidR="00B53301" w:rsidRPr="00B53301">
        <w:rPr>
          <w:sz w:val="24"/>
          <w:szCs w:val="24"/>
        </w:rPr>
        <w:t>.</w:t>
      </w:r>
    </w:p>
    <w:p w14:paraId="4D6918FB" w14:textId="2BEAF28A" w:rsidR="009E04A7" w:rsidRPr="00BF1FB0" w:rsidRDefault="00BF1FB0" w:rsidP="00BF1FB0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3301" w:rsidRPr="00BF1FB0">
        <w:rPr>
          <w:sz w:val="24"/>
          <w:szCs w:val="24"/>
        </w:rPr>
        <w:t xml:space="preserve">Any criminal defense attorney may </w:t>
      </w:r>
      <w:r w:rsidR="00BE35B9" w:rsidRPr="00BF1FB0">
        <w:rPr>
          <w:sz w:val="24"/>
          <w:szCs w:val="24"/>
        </w:rPr>
        <w:t xml:space="preserve">contact </w:t>
      </w:r>
      <w:r w:rsidR="00B53301" w:rsidRPr="00BF1FB0">
        <w:rPr>
          <w:sz w:val="24"/>
          <w:szCs w:val="24"/>
        </w:rPr>
        <w:t xml:space="preserve">Immigration Project staff </w:t>
      </w:r>
      <w:r>
        <w:rPr>
          <w:sz w:val="24"/>
          <w:szCs w:val="24"/>
        </w:rPr>
        <w:t xml:space="preserve">for assistance. </w:t>
      </w:r>
      <w:r w:rsidR="00B53301" w:rsidRPr="00BF1FB0">
        <w:rPr>
          <w:sz w:val="24"/>
          <w:szCs w:val="24"/>
        </w:rPr>
        <w:t>Case consultations take, on average, 20 minutes of defense counsel’s time</w:t>
      </w:r>
      <w:r w:rsidR="00010AA7" w:rsidRPr="00BF1FB0">
        <w:rPr>
          <w:sz w:val="24"/>
          <w:szCs w:val="24"/>
        </w:rPr>
        <w:t>. There is no cost</w:t>
      </w:r>
      <w:r w:rsidR="00B53301" w:rsidRPr="00BF1FB0">
        <w:rPr>
          <w:sz w:val="24"/>
          <w:szCs w:val="24"/>
        </w:rPr>
        <w:t xml:space="preserve"> to th</w:t>
      </w:r>
      <w:r w:rsidR="003A7867" w:rsidRPr="00BF1FB0">
        <w:rPr>
          <w:sz w:val="24"/>
          <w:szCs w:val="24"/>
        </w:rPr>
        <w:t>e defendant or defense counsel.</w:t>
      </w:r>
      <w:r w:rsidR="009E04A7" w:rsidRPr="00BF1F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Since 1999, we have consulted in more than 30,000 cases. </w:t>
      </w:r>
      <w:r w:rsidR="00E5681A" w:rsidRPr="00BF1FB0">
        <w:rPr>
          <w:sz w:val="24"/>
          <w:szCs w:val="24"/>
        </w:rPr>
        <w:t>This system was well es</w:t>
      </w:r>
      <w:r w:rsidR="00F12B01" w:rsidRPr="00BF1FB0">
        <w:rPr>
          <w:sz w:val="24"/>
          <w:szCs w:val="24"/>
        </w:rPr>
        <w:t xml:space="preserve">tablished in </w:t>
      </w:r>
      <w:r w:rsidR="006F6B69">
        <w:rPr>
          <w:sz w:val="24"/>
          <w:szCs w:val="24"/>
        </w:rPr>
        <w:t>--------</w:t>
      </w:r>
      <w:r w:rsidR="00F12B01" w:rsidRPr="00BF1FB0">
        <w:rPr>
          <w:sz w:val="24"/>
          <w:szCs w:val="24"/>
        </w:rPr>
        <w:t xml:space="preserve"> County in 2006</w:t>
      </w:r>
      <w:r>
        <w:rPr>
          <w:sz w:val="24"/>
          <w:szCs w:val="24"/>
        </w:rPr>
        <w:t xml:space="preserve"> when Mr. </w:t>
      </w:r>
      <w:r w:rsidR="0032171E">
        <w:rPr>
          <w:sz w:val="24"/>
          <w:szCs w:val="24"/>
        </w:rPr>
        <w:t>XXXX</w:t>
      </w:r>
      <w:r>
        <w:rPr>
          <w:sz w:val="24"/>
          <w:szCs w:val="24"/>
        </w:rPr>
        <w:t xml:space="preserve"> plead guilty</w:t>
      </w:r>
      <w:r w:rsidR="00E5681A" w:rsidRPr="00BF1FB0">
        <w:rPr>
          <w:sz w:val="24"/>
          <w:szCs w:val="24"/>
        </w:rPr>
        <w:t xml:space="preserve">. </w:t>
      </w:r>
    </w:p>
    <w:p w14:paraId="53F039E3" w14:textId="6B8CB1A8" w:rsidR="008E1A3B" w:rsidRPr="000A05F4" w:rsidRDefault="00073D81" w:rsidP="000A05F4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Washington defense attorneys</w:t>
      </w:r>
      <w:r w:rsidR="00E03AF9">
        <w:rPr>
          <w:sz w:val="24"/>
          <w:szCs w:val="24"/>
        </w:rPr>
        <w:t xml:space="preserve"> also have </w:t>
      </w:r>
      <w:r w:rsidR="00DA7666">
        <w:rPr>
          <w:sz w:val="24"/>
          <w:szCs w:val="24"/>
        </w:rPr>
        <w:t xml:space="preserve">free access to Immigration Project </w:t>
      </w:r>
      <w:r w:rsidR="009E04A7" w:rsidRPr="009E04A7">
        <w:rPr>
          <w:sz w:val="24"/>
          <w:szCs w:val="24"/>
        </w:rPr>
        <w:t>pract</w:t>
      </w:r>
      <w:r w:rsidR="00E5681A">
        <w:rPr>
          <w:sz w:val="24"/>
          <w:szCs w:val="24"/>
        </w:rPr>
        <w:t>ice advisories and materials on</w:t>
      </w:r>
      <w:r>
        <w:rPr>
          <w:sz w:val="24"/>
          <w:szCs w:val="24"/>
        </w:rPr>
        <w:t xml:space="preserve"> </w:t>
      </w:r>
      <w:r w:rsidR="009E04A7" w:rsidRPr="009E04A7">
        <w:rPr>
          <w:sz w:val="24"/>
          <w:szCs w:val="24"/>
        </w:rPr>
        <w:t>WDA’s website (</w:t>
      </w:r>
      <w:hyperlink r:id="rId11" w:history="1">
        <w:r w:rsidR="009E04A7" w:rsidRPr="009E04A7">
          <w:rPr>
            <w:rStyle w:val="Hyperlink"/>
            <w:color w:val="auto"/>
            <w:sz w:val="24"/>
            <w:szCs w:val="24"/>
            <w:u w:val="none"/>
          </w:rPr>
          <w:t>www.defensenet.org</w:t>
        </w:r>
      </w:hyperlink>
      <w:r w:rsidR="00E5681A">
        <w:rPr>
          <w:sz w:val="24"/>
          <w:szCs w:val="24"/>
        </w:rPr>
        <w:t>)</w:t>
      </w:r>
      <w:r w:rsidR="00F12B01">
        <w:rPr>
          <w:sz w:val="24"/>
          <w:szCs w:val="24"/>
        </w:rPr>
        <w:t>, which was operational in 2006</w:t>
      </w:r>
      <w:r w:rsidR="009E04A7">
        <w:rPr>
          <w:sz w:val="24"/>
          <w:szCs w:val="24"/>
        </w:rPr>
        <w:t>.</w:t>
      </w:r>
      <w:r w:rsidR="00E03AF9">
        <w:rPr>
          <w:sz w:val="24"/>
          <w:szCs w:val="24"/>
        </w:rPr>
        <w:t xml:space="preserve"> </w:t>
      </w:r>
      <w:r w:rsidR="009E04A7" w:rsidRPr="00E03AF9">
        <w:rPr>
          <w:sz w:val="24"/>
          <w:szCs w:val="24"/>
        </w:rPr>
        <w:t xml:space="preserve">Additionally, </w:t>
      </w:r>
      <w:r w:rsidR="00E03AF9">
        <w:rPr>
          <w:sz w:val="24"/>
          <w:szCs w:val="24"/>
        </w:rPr>
        <w:t>WDA’s Immigration Project staff have</w:t>
      </w:r>
      <w:r w:rsidR="00E5681A">
        <w:rPr>
          <w:sz w:val="24"/>
          <w:szCs w:val="24"/>
        </w:rPr>
        <w:t xml:space="preserve"> conducted over 175</w:t>
      </w:r>
      <w:r w:rsidR="009E04A7" w:rsidRPr="00E03AF9">
        <w:rPr>
          <w:sz w:val="24"/>
          <w:szCs w:val="24"/>
        </w:rPr>
        <w:t xml:space="preserve"> trainings throughout Washi</w:t>
      </w:r>
      <w:r w:rsidR="00F32211" w:rsidRPr="00E03AF9">
        <w:rPr>
          <w:sz w:val="24"/>
          <w:szCs w:val="24"/>
        </w:rPr>
        <w:t xml:space="preserve">ngton, including </w:t>
      </w:r>
      <w:r w:rsidR="00E5681A">
        <w:rPr>
          <w:sz w:val="24"/>
          <w:szCs w:val="24"/>
        </w:rPr>
        <w:t xml:space="preserve">regular trainings in </w:t>
      </w:r>
      <w:r w:rsidR="006F6B69">
        <w:rPr>
          <w:sz w:val="24"/>
          <w:szCs w:val="24"/>
        </w:rPr>
        <w:t>--------</w:t>
      </w:r>
      <w:r w:rsidR="00F32211" w:rsidRPr="00E03AF9">
        <w:rPr>
          <w:sz w:val="24"/>
          <w:szCs w:val="24"/>
        </w:rPr>
        <w:t xml:space="preserve"> County</w:t>
      </w:r>
      <w:r>
        <w:rPr>
          <w:sz w:val="24"/>
          <w:szCs w:val="24"/>
        </w:rPr>
        <w:t xml:space="preserve"> between 1999 and 2006</w:t>
      </w:r>
      <w:r w:rsidR="00DA7666">
        <w:rPr>
          <w:sz w:val="24"/>
          <w:szCs w:val="24"/>
        </w:rPr>
        <w:t xml:space="preserve">, focused on immigration consequences and other </w:t>
      </w:r>
      <w:r w:rsidR="00E5681A">
        <w:rPr>
          <w:sz w:val="24"/>
          <w:szCs w:val="24"/>
        </w:rPr>
        <w:t>specific issues in repr</w:t>
      </w:r>
      <w:r w:rsidR="00DA7666">
        <w:rPr>
          <w:sz w:val="24"/>
          <w:szCs w:val="24"/>
        </w:rPr>
        <w:t>esenting noncitizens</w:t>
      </w:r>
      <w:r>
        <w:rPr>
          <w:sz w:val="24"/>
          <w:szCs w:val="24"/>
        </w:rPr>
        <w:t xml:space="preserve">. </w:t>
      </w:r>
    </w:p>
    <w:p w14:paraId="41E99819" w14:textId="584F3ED7" w:rsidR="0047122D" w:rsidRPr="00A21C45" w:rsidRDefault="0047122D" w:rsidP="00A21C45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have reviewed the relevant </w:t>
      </w:r>
      <w:r w:rsidR="000A05F4">
        <w:rPr>
          <w:sz w:val="24"/>
          <w:szCs w:val="24"/>
        </w:rPr>
        <w:t xml:space="preserve">documents regarding Mr. </w:t>
      </w:r>
      <w:r w:rsidR="0032171E">
        <w:rPr>
          <w:sz w:val="24"/>
          <w:szCs w:val="24"/>
        </w:rPr>
        <w:t>XXXX</w:t>
      </w:r>
      <w:r w:rsidR="000A05F4">
        <w:rPr>
          <w:sz w:val="24"/>
          <w:szCs w:val="24"/>
        </w:rPr>
        <w:t xml:space="preserve">’s </w:t>
      </w:r>
      <w:r w:rsidR="000424E5">
        <w:rPr>
          <w:sz w:val="24"/>
          <w:szCs w:val="24"/>
        </w:rPr>
        <w:t xml:space="preserve">criminal and immigration </w:t>
      </w:r>
      <w:r w:rsidR="000A05F4">
        <w:rPr>
          <w:sz w:val="24"/>
          <w:szCs w:val="24"/>
        </w:rPr>
        <w:t xml:space="preserve">cases </w:t>
      </w:r>
      <w:r w:rsidR="00FE1CB3">
        <w:rPr>
          <w:sz w:val="24"/>
          <w:szCs w:val="24"/>
        </w:rPr>
        <w:t>provided to me by his</w:t>
      </w:r>
      <w:r w:rsidR="00F32211">
        <w:rPr>
          <w:sz w:val="24"/>
          <w:szCs w:val="24"/>
        </w:rPr>
        <w:t xml:space="preserve"> attorney, </w:t>
      </w:r>
      <w:r w:rsidR="00FE1CB3">
        <w:rPr>
          <w:sz w:val="24"/>
          <w:szCs w:val="24"/>
        </w:rPr>
        <w:t>Braden Penhoet</w:t>
      </w:r>
      <w:r w:rsidR="008D78F4">
        <w:rPr>
          <w:sz w:val="24"/>
          <w:szCs w:val="24"/>
        </w:rPr>
        <w:t xml:space="preserve">. The analysis herein is based upon information contained </w:t>
      </w:r>
      <w:r w:rsidR="008D78F4" w:rsidRPr="006F6B69">
        <w:rPr>
          <w:sz w:val="24"/>
          <w:szCs w:val="24"/>
        </w:rPr>
        <w:t xml:space="preserve">in </w:t>
      </w:r>
      <w:r w:rsidR="00DA7666" w:rsidRPr="006F6B69">
        <w:rPr>
          <w:sz w:val="24"/>
          <w:szCs w:val="24"/>
        </w:rPr>
        <w:t xml:space="preserve">Appendix </w:t>
      </w:r>
      <w:r w:rsidR="008D78F4" w:rsidRPr="006F6B69">
        <w:rPr>
          <w:sz w:val="24"/>
          <w:szCs w:val="24"/>
        </w:rPr>
        <w:t>A</w:t>
      </w:r>
      <w:r w:rsidR="008D78F4">
        <w:rPr>
          <w:sz w:val="24"/>
          <w:szCs w:val="24"/>
        </w:rPr>
        <w:t xml:space="preserve"> of Defendant’s Motion </w:t>
      </w:r>
      <w:proofErr w:type="gramStart"/>
      <w:r w:rsidR="008D78F4">
        <w:rPr>
          <w:sz w:val="24"/>
          <w:szCs w:val="24"/>
        </w:rPr>
        <w:t>To</w:t>
      </w:r>
      <w:proofErr w:type="gramEnd"/>
      <w:r w:rsidR="008D78F4">
        <w:rPr>
          <w:sz w:val="24"/>
          <w:szCs w:val="24"/>
        </w:rPr>
        <w:t xml:space="preserve"> Vacate. </w:t>
      </w:r>
      <w:r w:rsidR="00FE1CB3">
        <w:rPr>
          <w:sz w:val="24"/>
          <w:szCs w:val="24"/>
        </w:rPr>
        <w:t xml:space="preserve">Although born in a refugee camp in Thailand, Mr. </w:t>
      </w:r>
      <w:r w:rsidR="0032171E">
        <w:rPr>
          <w:sz w:val="24"/>
          <w:szCs w:val="24"/>
        </w:rPr>
        <w:t>XXXX</w:t>
      </w:r>
      <w:r w:rsidR="00FE1CB3">
        <w:rPr>
          <w:sz w:val="24"/>
          <w:szCs w:val="24"/>
        </w:rPr>
        <w:t xml:space="preserve"> is a citizen of Cambodia. He has been a lawful permanent resident of the US since arriving as a refugee in 1984. </w:t>
      </w:r>
      <w:r w:rsidR="001156E8">
        <w:rPr>
          <w:sz w:val="24"/>
          <w:szCs w:val="24"/>
        </w:rPr>
        <w:t>H</w:t>
      </w:r>
      <w:r w:rsidR="00FE1CB3">
        <w:rPr>
          <w:sz w:val="24"/>
          <w:szCs w:val="24"/>
        </w:rPr>
        <w:t xml:space="preserve">is wife and four children are US citizens. He has never been to Cambodia. </w:t>
      </w:r>
      <w:r w:rsidRPr="00A21C45">
        <w:rPr>
          <w:sz w:val="24"/>
          <w:szCs w:val="24"/>
        </w:rPr>
        <w:t xml:space="preserve"> </w:t>
      </w:r>
    </w:p>
    <w:p w14:paraId="397CE0BB" w14:textId="61B99BFF" w:rsidR="00703093" w:rsidRDefault="00F12B01" w:rsidP="00F12B01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 July 21, 2006, on advice from counsel, Mr. </w:t>
      </w:r>
      <w:r w:rsidR="0032171E">
        <w:rPr>
          <w:sz w:val="24"/>
          <w:szCs w:val="24"/>
        </w:rPr>
        <w:t>XXXX</w:t>
      </w:r>
      <w:r>
        <w:rPr>
          <w:sz w:val="24"/>
          <w:szCs w:val="24"/>
        </w:rPr>
        <w:t xml:space="preserve"> </w:t>
      </w:r>
      <w:r w:rsidR="00D97654" w:rsidRPr="00D97654">
        <w:rPr>
          <w:sz w:val="24"/>
          <w:szCs w:val="24"/>
        </w:rPr>
        <w:t>pled guilty to</w:t>
      </w:r>
      <w:r>
        <w:rPr>
          <w:sz w:val="24"/>
          <w:szCs w:val="24"/>
        </w:rPr>
        <w:t xml:space="preserve"> a violation of RCW 9.41.040(</w:t>
      </w:r>
      <w:r w:rsidR="008D78F4">
        <w:rPr>
          <w:sz w:val="24"/>
          <w:szCs w:val="24"/>
        </w:rPr>
        <w:t>2</w:t>
      </w:r>
      <w:r>
        <w:rPr>
          <w:sz w:val="24"/>
          <w:szCs w:val="24"/>
        </w:rPr>
        <w:t>)(a)(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- Unlawful Pos</w:t>
      </w:r>
      <w:r w:rsidR="000A05F4">
        <w:rPr>
          <w:sz w:val="24"/>
          <w:szCs w:val="24"/>
        </w:rPr>
        <w:t>s</w:t>
      </w:r>
      <w:r>
        <w:rPr>
          <w:sz w:val="24"/>
          <w:szCs w:val="24"/>
        </w:rPr>
        <w:t xml:space="preserve">ession of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Firearm Second Degree (UPFA-2). </w:t>
      </w:r>
    </w:p>
    <w:p w14:paraId="06C6441F" w14:textId="2365A6E4" w:rsidR="00254C6A" w:rsidRPr="00DA7666" w:rsidRDefault="00703093" w:rsidP="00DA7666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7666" w:rsidRPr="00DA7666">
        <w:rPr>
          <w:sz w:val="24"/>
          <w:szCs w:val="24"/>
        </w:rPr>
        <w:t>O</w:t>
      </w:r>
      <w:r w:rsidR="000A05F4" w:rsidRPr="00DA7666">
        <w:rPr>
          <w:sz w:val="24"/>
          <w:szCs w:val="24"/>
        </w:rPr>
        <w:t xml:space="preserve">n January </w:t>
      </w:r>
      <w:r w:rsidR="00F12B01" w:rsidRPr="00DA7666">
        <w:rPr>
          <w:sz w:val="24"/>
          <w:szCs w:val="24"/>
        </w:rPr>
        <w:t xml:space="preserve">31, 2008, </w:t>
      </w:r>
      <w:r w:rsidR="00DA7666">
        <w:rPr>
          <w:sz w:val="24"/>
          <w:szCs w:val="24"/>
        </w:rPr>
        <w:t>the</w:t>
      </w:r>
      <w:r w:rsidR="000A05F4" w:rsidRPr="00DA7666">
        <w:rPr>
          <w:sz w:val="24"/>
          <w:szCs w:val="24"/>
        </w:rPr>
        <w:t xml:space="preserve"> immigration judge </w:t>
      </w:r>
      <w:r w:rsidR="00DA7666">
        <w:rPr>
          <w:sz w:val="24"/>
          <w:szCs w:val="24"/>
        </w:rPr>
        <w:t xml:space="preserve">terminated Mr. </w:t>
      </w:r>
      <w:r w:rsidR="0032171E">
        <w:rPr>
          <w:sz w:val="24"/>
          <w:szCs w:val="24"/>
        </w:rPr>
        <w:t>XXXX</w:t>
      </w:r>
      <w:r w:rsidR="00DA7666">
        <w:rPr>
          <w:sz w:val="24"/>
          <w:szCs w:val="24"/>
        </w:rPr>
        <w:t xml:space="preserve">’s lawful permanent resident status and ordered him removed to Cambodia. The sole basis for the order was his UPFA-2 conviction, a violation of the deportation ground at 8 USC 1227(a)(2)(C). A </w:t>
      </w:r>
      <w:r w:rsidR="00DA7666">
        <w:rPr>
          <w:sz w:val="24"/>
          <w:szCs w:val="24"/>
        </w:rPr>
        <w:lastRenderedPageBreak/>
        <w:t xml:space="preserve">diplomatic impasse prevented immigration authorities from </w:t>
      </w:r>
      <w:r w:rsidR="0094053E">
        <w:rPr>
          <w:sz w:val="24"/>
          <w:szCs w:val="24"/>
        </w:rPr>
        <w:t xml:space="preserve">immediately </w:t>
      </w:r>
      <w:r w:rsidR="00DA7666">
        <w:rPr>
          <w:sz w:val="24"/>
          <w:szCs w:val="24"/>
        </w:rPr>
        <w:t xml:space="preserve">executing his removal. The impasse </w:t>
      </w:r>
      <w:r w:rsidR="009F733E">
        <w:rPr>
          <w:sz w:val="24"/>
          <w:szCs w:val="24"/>
        </w:rPr>
        <w:t xml:space="preserve">has since been </w:t>
      </w:r>
      <w:r w:rsidR="00DA7666">
        <w:rPr>
          <w:sz w:val="24"/>
          <w:szCs w:val="24"/>
        </w:rPr>
        <w:t xml:space="preserve">resolved </w:t>
      </w:r>
      <w:r w:rsidR="00A62E4B">
        <w:rPr>
          <w:sz w:val="24"/>
          <w:szCs w:val="24"/>
        </w:rPr>
        <w:t xml:space="preserve">and immigration authorities have been removing Cambodians at an unprecedented rate since 2017, most of whom, like Mr. </w:t>
      </w:r>
      <w:r w:rsidR="0032171E">
        <w:rPr>
          <w:sz w:val="24"/>
          <w:szCs w:val="24"/>
        </w:rPr>
        <w:t>XXXX</w:t>
      </w:r>
      <w:r w:rsidR="00A62E4B">
        <w:rPr>
          <w:sz w:val="24"/>
          <w:szCs w:val="24"/>
        </w:rPr>
        <w:t xml:space="preserve"> came as children from Thai refugee camps and have never been to Cambodia. Because his conviction is classified as an aggravated felony under immigration law, Mr. </w:t>
      </w:r>
      <w:r w:rsidR="0032171E">
        <w:rPr>
          <w:sz w:val="24"/>
          <w:szCs w:val="24"/>
        </w:rPr>
        <w:t>XXXX</w:t>
      </w:r>
      <w:r w:rsidR="00A62E4B">
        <w:rPr>
          <w:sz w:val="24"/>
          <w:szCs w:val="24"/>
        </w:rPr>
        <w:t xml:space="preserve"> remains in the top removal priority category under the interim enforcement guidelines issued on February 18, 2021. </w:t>
      </w:r>
      <w:r w:rsidR="00DA7666">
        <w:rPr>
          <w:sz w:val="24"/>
          <w:szCs w:val="24"/>
        </w:rPr>
        <w:t xml:space="preserve"> </w:t>
      </w:r>
    </w:p>
    <w:p w14:paraId="7F301919" w14:textId="78B35874" w:rsidR="000A05F4" w:rsidRDefault="00EF4127" w:rsidP="00F12B01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 t</w:t>
      </w:r>
      <w:r w:rsidR="000A05F4">
        <w:rPr>
          <w:sz w:val="24"/>
          <w:szCs w:val="24"/>
        </w:rPr>
        <w:t>he U</w:t>
      </w:r>
      <w:r>
        <w:rPr>
          <w:sz w:val="24"/>
          <w:szCs w:val="24"/>
        </w:rPr>
        <w:t>.</w:t>
      </w:r>
      <w:r w:rsidR="000A05F4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0A05F4">
        <w:rPr>
          <w:sz w:val="24"/>
          <w:szCs w:val="24"/>
        </w:rPr>
        <w:t xml:space="preserve"> and </w:t>
      </w:r>
      <w:r w:rsidR="00AC7D35">
        <w:rPr>
          <w:sz w:val="24"/>
          <w:szCs w:val="24"/>
        </w:rPr>
        <w:t>Washington Supreme Courts have made</w:t>
      </w:r>
      <w:r w:rsidR="00DA7666">
        <w:rPr>
          <w:sz w:val="24"/>
          <w:szCs w:val="24"/>
        </w:rPr>
        <w:t xml:space="preserve"> clear</w:t>
      </w:r>
      <w:r>
        <w:rPr>
          <w:sz w:val="24"/>
          <w:szCs w:val="24"/>
        </w:rPr>
        <w:t>,</w:t>
      </w:r>
      <w:r w:rsidR="00DA7666">
        <w:rPr>
          <w:sz w:val="24"/>
          <w:szCs w:val="24"/>
        </w:rPr>
        <w:t xml:space="preserve"> </w:t>
      </w:r>
      <w:r w:rsidR="000A05F4">
        <w:rPr>
          <w:sz w:val="24"/>
          <w:szCs w:val="24"/>
        </w:rPr>
        <w:t xml:space="preserve">Mr. </w:t>
      </w:r>
      <w:r w:rsidR="0032171E">
        <w:rPr>
          <w:sz w:val="24"/>
          <w:szCs w:val="24"/>
        </w:rPr>
        <w:t>XXXX</w:t>
      </w:r>
      <w:r w:rsidR="000A05F4">
        <w:rPr>
          <w:sz w:val="24"/>
          <w:szCs w:val="24"/>
        </w:rPr>
        <w:t xml:space="preserve">’s defense </w:t>
      </w:r>
      <w:proofErr w:type="gramStart"/>
      <w:r w:rsidR="000A05F4">
        <w:rPr>
          <w:sz w:val="24"/>
          <w:szCs w:val="24"/>
        </w:rPr>
        <w:t>counsel</w:t>
      </w:r>
      <w:r w:rsidR="009F733E">
        <w:rPr>
          <w:sz w:val="24"/>
          <w:szCs w:val="24"/>
        </w:rPr>
        <w:t xml:space="preserve"> </w:t>
      </w:r>
      <w:r w:rsidR="0060120D">
        <w:rPr>
          <w:sz w:val="24"/>
          <w:szCs w:val="24"/>
        </w:rPr>
        <w:t>,</w:t>
      </w:r>
      <w:proofErr w:type="gramEnd"/>
      <w:r w:rsidR="0060120D">
        <w:rPr>
          <w:sz w:val="24"/>
          <w:szCs w:val="24"/>
        </w:rPr>
        <w:t xml:space="preserve"> John </w:t>
      </w:r>
      <w:r w:rsidR="006522B2">
        <w:rPr>
          <w:sz w:val="24"/>
          <w:szCs w:val="24"/>
        </w:rPr>
        <w:t>Attorney X</w:t>
      </w:r>
      <w:r w:rsidR="0060120D">
        <w:rPr>
          <w:sz w:val="24"/>
          <w:szCs w:val="24"/>
        </w:rPr>
        <w:t>,</w:t>
      </w:r>
      <w:r w:rsidR="000A05F4">
        <w:rPr>
          <w:sz w:val="24"/>
          <w:szCs w:val="24"/>
        </w:rPr>
        <w:t xml:space="preserve"> had a Sixth Amendment duty to identify that his client was not a US citizen, </w:t>
      </w:r>
      <w:r w:rsidR="00F011F2">
        <w:rPr>
          <w:sz w:val="24"/>
          <w:szCs w:val="24"/>
        </w:rPr>
        <w:t xml:space="preserve">affirmatively provide Mr. </w:t>
      </w:r>
      <w:r w:rsidR="0032171E">
        <w:rPr>
          <w:sz w:val="24"/>
          <w:szCs w:val="24"/>
        </w:rPr>
        <w:t>XXXX</w:t>
      </w:r>
      <w:r w:rsidR="00F011F2">
        <w:rPr>
          <w:sz w:val="24"/>
          <w:szCs w:val="24"/>
        </w:rPr>
        <w:t xml:space="preserve"> with accurate information regarding the immigration consequences of accepting a plea offer, and </w:t>
      </w:r>
      <w:r w:rsidR="000A05F4">
        <w:rPr>
          <w:sz w:val="24"/>
          <w:szCs w:val="24"/>
        </w:rPr>
        <w:t xml:space="preserve">attempt to negotiate a resolution that would avoid or mitigate immigration consequences. See, </w:t>
      </w:r>
      <w:r w:rsidR="000A05F4" w:rsidRPr="00E03AF9">
        <w:rPr>
          <w:i/>
          <w:sz w:val="24"/>
          <w:szCs w:val="24"/>
        </w:rPr>
        <w:t>Padilla v. Kentucky,</w:t>
      </w:r>
      <w:r w:rsidR="000A05F4">
        <w:rPr>
          <w:sz w:val="24"/>
          <w:szCs w:val="24"/>
        </w:rPr>
        <w:t xml:space="preserve"> 130 </w:t>
      </w:r>
      <w:proofErr w:type="spellStart"/>
      <w:r w:rsidR="000A05F4">
        <w:rPr>
          <w:sz w:val="24"/>
          <w:szCs w:val="24"/>
        </w:rPr>
        <w:t>S.Ct</w:t>
      </w:r>
      <w:proofErr w:type="spellEnd"/>
      <w:r w:rsidR="000A05F4">
        <w:rPr>
          <w:sz w:val="24"/>
          <w:szCs w:val="24"/>
        </w:rPr>
        <w:t>. 1476 (2010)</w:t>
      </w:r>
      <w:r w:rsidR="00AC7D35">
        <w:rPr>
          <w:sz w:val="24"/>
          <w:szCs w:val="24"/>
        </w:rPr>
        <w:t xml:space="preserve"> (Sixth Amendment duty requires affirmative, accurate advice regarding immigration consequences of accepting a guilty plea)</w:t>
      </w:r>
      <w:r w:rsidR="000A05F4">
        <w:rPr>
          <w:sz w:val="24"/>
          <w:szCs w:val="24"/>
        </w:rPr>
        <w:t xml:space="preserve">; </w:t>
      </w:r>
      <w:proofErr w:type="spellStart"/>
      <w:r w:rsidR="000A05F4" w:rsidRPr="0087613F">
        <w:rPr>
          <w:i/>
          <w:sz w:val="24"/>
          <w:szCs w:val="24"/>
        </w:rPr>
        <w:t>Lafler</w:t>
      </w:r>
      <w:proofErr w:type="spellEnd"/>
      <w:r w:rsidR="000A05F4" w:rsidRPr="0087613F">
        <w:rPr>
          <w:i/>
          <w:sz w:val="24"/>
          <w:szCs w:val="24"/>
        </w:rPr>
        <w:t xml:space="preserve"> v. Cooper</w:t>
      </w:r>
      <w:r w:rsidR="000A05F4">
        <w:rPr>
          <w:sz w:val="24"/>
          <w:szCs w:val="24"/>
        </w:rPr>
        <w:t xml:space="preserve">, 132 </w:t>
      </w:r>
      <w:proofErr w:type="spellStart"/>
      <w:r w:rsidR="000A05F4">
        <w:rPr>
          <w:sz w:val="24"/>
          <w:szCs w:val="24"/>
        </w:rPr>
        <w:t>S.Ct</w:t>
      </w:r>
      <w:proofErr w:type="spellEnd"/>
      <w:r w:rsidR="000A05F4">
        <w:rPr>
          <w:sz w:val="24"/>
          <w:szCs w:val="24"/>
        </w:rPr>
        <w:t>. 1376 (2012)</w:t>
      </w:r>
      <w:r w:rsidR="00AC7D35">
        <w:rPr>
          <w:sz w:val="24"/>
          <w:szCs w:val="24"/>
        </w:rPr>
        <w:t xml:space="preserve"> (</w:t>
      </w:r>
      <w:r w:rsidR="00DA7666">
        <w:rPr>
          <w:sz w:val="24"/>
          <w:szCs w:val="24"/>
        </w:rPr>
        <w:t>Relying on Padilla, holding e</w:t>
      </w:r>
      <w:r w:rsidR="00AC7D35">
        <w:rPr>
          <w:sz w:val="24"/>
          <w:szCs w:val="24"/>
        </w:rPr>
        <w:t>ffective assistance extends to plea neg</w:t>
      </w:r>
      <w:r w:rsidR="00DA7666">
        <w:rPr>
          <w:sz w:val="24"/>
          <w:szCs w:val="24"/>
        </w:rPr>
        <w:t>otiations)</w:t>
      </w:r>
      <w:r w:rsidR="000A05F4">
        <w:rPr>
          <w:sz w:val="24"/>
          <w:szCs w:val="24"/>
        </w:rPr>
        <w:t xml:space="preserve">; </w:t>
      </w:r>
      <w:r w:rsidR="000A05F4" w:rsidRPr="00E03AF9">
        <w:rPr>
          <w:i/>
          <w:sz w:val="24"/>
          <w:szCs w:val="24"/>
        </w:rPr>
        <w:t>State v. Sandoval</w:t>
      </w:r>
      <w:r w:rsidR="000A05F4">
        <w:rPr>
          <w:sz w:val="24"/>
          <w:szCs w:val="24"/>
        </w:rPr>
        <w:t xml:space="preserve">, 171 </w:t>
      </w:r>
      <w:proofErr w:type="spellStart"/>
      <w:r w:rsidR="000A05F4">
        <w:rPr>
          <w:sz w:val="24"/>
          <w:szCs w:val="24"/>
        </w:rPr>
        <w:t>Wn</w:t>
      </w:r>
      <w:proofErr w:type="spellEnd"/>
      <w:r w:rsidR="000A05F4">
        <w:rPr>
          <w:sz w:val="24"/>
          <w:szCs w:val="24"/>
        </w:rPr>
        <w:t>. 2d 163</w:t>
      </w:r>
      <w:r w:rsidR="000A05F4" w:rsidRPr="00E03AF9">
        <w:rPr>
          <w:sz w:val="24"/>
          <w:szCs w:val="24"/>
        </w:rPr>
        <w:t xml:space="preserve"> (2011)</w:t>
      </w:r>
      <w:r w:rsidR="00AC7D35">
        <w:rPr>
          <w:sz w:val="24"/>
          <w:szCs w:val="24"/>
        </w:rPr>
        <w:t xml:space="preserve"> (Facing deportation constitutes prejudice </w:t>
      </w:r>
      <w:r w:rsidR="00AC7D35" w:rsidRPr="0060120D">
        <w:rPr>
          <w:sz w:val="24"/>
          <w:szCs w:val="24"/>
        </w:rPr>
        <w:t xml:space="preserve">under </w:t>
      </w:r>
      <w:r w:rsidR="00AC7D35" w:rsidRPr="0060120D">
        <w:rPr>
          <w:i/>
          <w:sz w:val="24"/>
          <w:szCs w:val="24"/>
        </w:rPr>
        <w:t>Strickland v. Washington</w:t>
      </w:r>
      <w:r w:rsidR="0060120D" w:rsidRPr="0060120D">
        <w:rPr>
          <w:sz w:val="24"/>
          <w:szCs w:val="24"/>
        </w:rPr>
        <w:t xml:space="preserve">, 104 </w:t>
      </w:r>
      <w:proofErr w:type="spellStart"/>
      <w:r w:rsidR="0060120D" w:rsidRPr="0060120D">
        <w:rPr>
          <w:sz w:val="24"/>
          <w:szCs w:val="24"/>
        </w:rPr>
        <w:t>S.Ct</w:t>
      </w:r>
      <w:proofErr w:type="spellEnd"/>
      <w:r w:rsidR="0060120D" w:rsidRPr="0060120D">
        <w:rPr>
          <w:sz w:val="24"/>
          <w:szCs w:val="24"/>
        </w:rPr>
        <w:t>. 2052 (1984))</w:t>
      </w:r>
      <w:r w:rsidR="00AC7D35" w:rsidRPr="0060120D">
        <w:rPr>
          <w:sz w:val="24"/>
          <w:szCs w:val="24"/>
        </w:rPr>
        <w:t xml:space="preserve"> (</w:t>
      </w:r>
      <w:r w:rsidR="0060120D" w:rsidRPr="00DA7666">
        <w:rPr>
          <w:color w:val="202124"/>
          <w:sz w:val="24"/>
          <w:szCs w:val="24"/>
          <w:shd w:val="clear" w:color="auto" w:fill="FFFFFF"/>
        </w:rPr>
        <w:t>104 </w:t>
      </w:r>
      <w:r w:rsidR="0060120D" w:rsidRPr="00DA7666">
        <w:rPr>
          <w:bCs/>
          <w:color w:val="202124"/>
          <w:sz w:val="24"/>
          <w:szCs w:val="24"/>
          <w:shd w:val="clear" w:color="auto" w:fill="FFFFFF"/>
        </w:rPr>
        <w:t>S</w:t>
      </w:r>
      <w:r w:rsidR="0060120D" w:rsidRPr="00DA7666">
        <w:rPr>
          <w:color w:val="202124"/>
          <w:sz w:val="24"/>
          <w:szCs w:val="24"/>
          <w:shd w:val="clear" w:color="auto" w:fill="FFFFFF"/>
        </w:rPr>
        <w:t>. </w:t>
      </w:r>
      <w:r w:rsidR="0060120D" w:rsidRPr="00DA7666">
        <w:rPr>
          <w:bCs/>
          <w:color w:val="202124"/>
          <w:sz w:val="24"/>
          <w:szCs w:val="24"/>
          <w:shd w:val="clear" w:color="auto" w:fill="FFFFFF"/>
        </w:rPr>
        <w:t>Ct</w:t>
      </w:r>
      <w:r w:rsidR="0060120D" w:rsidRPr="00DA7666">
        <w:rPr>
          <w:color w:val="202124"/>
          <w:sz w:val="24"/>
          <w:szCs w:val="24"/>
          <w:shd w:val="clear" w:color="auto" w:fill="FFFFFF"/>
        </w:rPr>
        <w:t>. 2052</w:t>
      </w:r>
      <w:r w:rsidR="0060120D" w:rsidRPr="0060120D">
        <w:rPr>
          <w:color w:val="202124"/>
          <w:sz w:val="24"/>
          <w:szCs w:val="24"/>
          <w:shd w:val="clear" w:color="auto" w:fill="FFFFFF"/>
        </w:rPr>
        <w:t xml:space="preserve"> (1984)</w:t>
      </w:r>
      <w:r w:rsidR="000A05F4" w:rsidRPr="0060120D">
        <w:rPr>
          <w:sz w:val="24"/>
          <w:szCs w:val="24"/>
        </w:rPr>
        <w:t xml:space="preserve">; </w:t>
      </w:r>
      <w:r w:rsidR="000A05F4" w:rsidRPr="0060120D">
        <w:rPr>
          <w:i/>
          <w:sz w:val="24"/>
          <w:szCs w:val="24"/>
        </w:rPr>
        <w:t>In Re Tsai</w:t>
      </w:r>
      <w:r w:rsidR="000A05F4" w:rsidRPr="0060120D">
        <w:rPr>
          <w:sz w:val="24"/>
          <w:szCs w:val="24"/>
        </w:rPr>
        <w:t>,</w:t>
      </w:r>
      <w:r w:rsidR="000A05F4">
        <w:rPr>
          <w:sz w:val="24"/>
          <w:szCs w:val="24"/>
        </w:rPr>
        <w:t xml:space="preserve"> 183 </w:t>
      </w:r>
      <w:proofErr w:type="spellStart"/>
      <w:r w:rsidR="000A05F4">
        <w:rPr>
          <w:sz w:val="24"/>
          <w:szCs w:val="24"/>
        </w:rPr>
        <w:t>Wn</w:t>
      </w:r>
      <w:proofErr w:type="spellEnd"/>
      <w:r w:rsidR="000A05F4">
        <w:rPr>
          <w:sz w:val="24"/>
          <w:szCs w:val="24"/>
        </w:rPr>
        <w:t>. 2d (2015)</w:t>
      </w:r>
      <w:r w:rsidR="0060120D">
        <w:rPr>
          <w:sz w:val="24"/>
          <w:szCs w:val="24"/>
        </w:rPr>
        <w:t xml:space="preserve"> (</w:t>
      </w:r>
      <w:r w:rsidR="0060120D" w:rsidRPr="0060120D">
        <w:rPr>
          <w:i/>
          <w:sz w:val="24"/>
          <w:szCs w:val="24"/>
        </w:rPr>
        <w:t>Padilla v. Kentucky</w:t>
      </w:r>
      <w:r w:rsidR="0060120D">
        <w:rPr>
          <w:sz w:val="24"/>
          <w:szCs w:val="24"/>
        </w:rPr>
        <w:t xml:space="preserve"> is retroactive; RCW 10.40.200 does not satisfy defense counsel’s constitutional duties under </w:t>
      </w:r>
      <w:r w:rsidR="0060120D" w:rsidRPr="0060120D">
        <w:rPr>
          <w:i/>
          <w:sz w:val="24"/>
          <w:szCs w:val="24"/>
        </w:rPr>
        <w:t>Padilla</w:t>
      </w:r>
      <w:r w:rsidR="00B82DFE">
        <w:rPr>
          <w:iCs/>
          <w:sz w:val="24"/>
          <w:szCs w:val="24"/>
        </w:rPr>
        <w:t>)</w:t>
      </w:r>
      <w:r w:rsidR="0060120D">
        <w:rPr>
          <w:sz w:val="24"/>
          <w:szCs w:val="24"/>
        </w:rPr>
        <w:t xml:space="preserve">. </w:t>
      </w:r>
      <w:r w:rsidR="000A05F4">
        <w:rPr>
          <w:sz w:val="24"/>
          <w:szCs w:val="24"/>
        </w:rPr>
        <w:t xml:space="preserve">  </w:t>
      </w:r>
    </w:p>
    <w:p w14:paraId="733FCAFE" w14:textId="4BEDB9EC" w:rsidR="0060120D" w:rsidRDefault="0060120D" w:rsidP="00F12B01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Despite </w:t>
      </w:r>
      <w:r w:rsidR="00305723">
        <w:rPr>
          <w:sz w:val="24"/>
          <w:szCs w:val="24"/>
        </w:rPr>
        <w:t xml:space="preserve">widespread </w:t>
      </w:r>
      <w:r>
        <w:rPr>
          <w:sz w:val="24"/>
          <w:szCs w:val="24"/>
        </w:rPr>
        <w:t xml:space="preserve">knowledge </w:t>
      </w:r>
      <w:r w:rsidR="002D7FA0">
        <w:rPr>
          <w:sz w:val="24"/>
          <w:szCs w:val="24"/>
        </w:rPr>
        <w:t>that criminal convictions can trigger severe consequences such as deportation, and readily available</w:t>
      </w:r>
      <w:r>
        <w:rPr>
          <w:sz w:val="24"/>
          <w:szCs w:val="24"/>
        </w:rPr>
        <w:t xml:space="preserve"> expert resources, </w:t>
      </w:r>
      <w:r w:rsidR="002D7FA0">
        <w:rPr>
          <w:sz w:val="24"/>
          <w:szCs w:val="24"/>
        </w:rPr>
        <w:t xml:space="preserve">there is no indication that </w:t>
      </w:r>
      <w:r>
        <w:rPr>
          <w:sz w:val="24"/>
          <w:szCs w:val="24"/>
        </w:rPr>
        <w:t xml:space="preserve">Mr. </w:t>
      </w:r>
      <w:r w:rsidR="006522B2">
        <w:rPr>
          <w:sz w:val="24"/>
          <w:szCs w:val="24"/>
        </w:rPr>
        <w:t>Attorney X</w:t>
      </w:r>
      <w:r w:rsidR="002D7FA0">
        <w:rPr>
          <w:sz w:val="24"/>
          <w:szCs w:val="24"/>
        </w:rPr>
        <w:t xml:space="preserve">’s representation practices included </w:t>
      </w:r>
      <w:r>
        <w:rPr>
          <w:sz w:val="24"/>
          <w:szCs w:val="24"/>
        </w:rPr>
        <w:t xml:space="preserve">identifying noncitizen clients, ascertaining the immigration consequences of the charges they faced or plea deals they were offered, or </w:t>
      </w:r>
      <w:r>
        <w:rPr>
          <w:sz w:val="24"/>
          <w:szCs w:val="24"/>
        </w:rPr>
        <w:lastRenderedPageBreak/>
        <w:t xml:space="preserve">providing them with accurate advice upon which to make informed decision regarding consequences that </w:t>
      </w:r>
      <w:r w:rsidR="002D7FA0">
        <w:rPr>
          <w:sz w:val="24"/>
          <w:szCs w:val="24"/>
        </w:rPr>
        <w:t xml:space="preserve">could  be </w:t>
      </w:r>
      <w:r>
        <w:rPr>
          <w:sz w:val="24"/>
          <w:szCs w:val="24"/>
        </w:rPr>
        <w:t xml:space="preserve">far more severe than the criminal penalties.  </w:t>
      </w:r>
    </w:p>
    <w:p w14:paraId="715B564D" w14:textId="4BEC1F7A" w:rsidR="00CD4F01" w:rsidRPr="00BC2AF4" w:rsidRDefault="0060120D" w:rsidP="00BC2AF4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Had Mr. </w:t>
      </w:r>
      <w:r w:rsidR="006522B2">
        <w:rPr>
          <w:sz w:val="24"/>
          <w:szCs w:val="24"/>
        </w:rPr>
        <w:t>Attorney X</w:t>
      </w:r>
      <w:r>
        <w:rPr>
          <w:sz w:val="24"/>
          <w:szCs w:val="24"/>
        </w:rPr>
        <w:t xml:space="preserve"> </w:t>
      </w:r>
      <w:r w:rsidR="00CD4F01">
        <w:rPr>
          <w:sz w:val="24"/>
          <w:szCs w:val="24"/>
        </w:rPr>
        <w:t>contacted WDA’s Immigration Project for assistan</w:t>
      </w:r>
      <w:r w:rsidR="00BC2AF4">
        <w:rPr>
          <w:sz w:val="24"/>
          <w:szCs w:val="24"/>
        </w:rPr>
        <w:t>ce we would</w:t>
      </w:r>
      <w:r w:rsidR="00375C64">
        <w:rPr>
          <w:sz w:val="24"/>
          <w:szCs w:val="24"/>
        </w:rPr>
        <w:t xml:space="preserve"> have </w:t>
      </w:r>
      <w:r w:rsidR="00BC2AF4">
        <w:rPr>
          <w:sz w:val="24"/>
          <w:szCs w:val="24"/>
        </w:rPr>
        <w:t>informed him that</w:t>
      </w:r>
      <w:r w:rsidR="00CD4F01">
        <w:rPr>
          <w:sz w:val="24"/>
          <w:szCs w:val="24"/>
        </w:rPr>
        <w:t xml:space="preserve">: 1. A conviction for </w:t>
      </w:r>
      <w:r>
        <w:rPr>
          <w:sz w:val="24"/>
          <w:szCs w:val="24"/>
        </w:rPr>
        <w:t xml:space="preserve">UPFA-2 charge would trigger the </w:t>
      </w:r>
      <w:r w:rsidR="00CD4F01">
        <w:rPr>
          <w:sz w:val="24"/>
          <w:szCs w:val="24"/>
        </w:rPr>
        <w:t>firearms deportation ground at 8 USC 1227(a)(2). 2. Despite being in the U</w:t>
      </w:r>
      <w:r w:rsidR="004D5F45">
        <w:rPr>
          <w:sz w:val="24"/>
          <w:szCs w:val="24"/>
        </w:rPr>
        <w:t>.</w:t>
      </w:r>
      <w:r w:rsidR="00CD4F01">
        <w:rPr>
          <w:sz w:val="24"/>
          <w:szCs w:val="24"/>
        </w:rPr>
        <w:t>S</w:t>
      </w:r>
      <w:r w:rsidR="004D5F45">
        <w:rPr>
          <w:sz w:val="24"/>
          <w:szCs w:val="24"/>
        </w:rPr>
        <w:t>.</w:t>
      </w:r>
      <w:r w:rsidR="00CD4F01">
        <w:rPr>
          <w:sz w:val="24"/>
          <w:szCs w:val="24"/>
        </w:rPr>
        <w:t xml:space="preserve"> as a lawful permanent resident for over 20 years, his client was still subject to deportation; </w:t>
      </w:r>
      <w:r w:rsidR="004C6F0F">
        <w:rPr>
          <w:sz w:val="24"/>
          <w:szCs w:val="24"/>
        </w:rPr>
        <w:t xml:space="preserve">and </w:t>
      </w:r>
      <w:r w:rsidR="00CD4F01">
        <w:rPr>
          <w:sz w:val="24"/>
          <w:szCs w:val="24"/>
        </w:rPr>
        <w:t xml:space="preserve">3. It was </w:t>
      </w:r>
      <w:r w:rsidR="00375C64">
        <w:rPr>
          <w:sz w:val="24"/>
          <w:szCs w:val="24"/>
        </w:rPr>
        <w:t xml:space="preserve">paramount to make every effort to </w:t>
      </w:r>
      <w:r w:rsidR="00CD4F01">
        <w:rPr>
          <w:sz w:val="24"/>
          <w:szCs w:val="24"/>
        </w:rPr>
        <w:t>negotiate a plea that would not trigger deportation</w:t>
      </w:r>
      <w:r w:rsidR="00A62E4B">
        <w:rPr>
          <w:sz w:val="24"/>
          <w:szCs w:val="24"/>
        </w:rPr>
        <w:t>.</w:t>
      </w:r>
      <w:r w:rsidR="00306301">
        <w:rPr>
          <w:sz w:val="24"/>
          <w:szCs w:val="24"/>
        </w:rPr>
        <w:t>,</w:t>
      </w:r>
    </w:p>
    <w:p w14:paraId="580AB4B1" w14:textId="7FE33744" w:rsidR="0058129C" w:rsidRDefault="0058129C" w:rsidP="00F12B01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then would have</w:t>
      </w:r>
      <w:r w:rsidR="00BC2AF4">
        <w:rPr>
          <w:sz w:val="24"/>
          <w:szCs w:val="24"/>
        </w:rPr>
        <w:t xml:space="preserve"> worked with him to </w:t>
      </w:r>
      <w:r>
        <w:rPr>
          <w:sz w:val="24"/>
          <w:szCs w:val="24"/>
        </w:rPr>
        <w:t>determine alt</w:t>
      </w:r>
      <w:r w:rsidR="00BC2AF4">
        <w:rPr>
          <w:sz w:val="24"/>
          <w:szCs w:val="24"/>
        </w:rPr>
        <w:t xml:space="preserve">ernative offenses that Mr. </w:t>
      </w:r>
      <w:r w:rsidR="0032171E">
        <w:rPr>
          <w:sz w:val="24"/>
          <w:szCs w:val="24"/>
        </w:rPr>
        <w:t>XXXX</w:t>
      </w:r>
      <w:r w:rsidR="00BC2AF4">
        <w:rPr>
          <w:sz w:val="24"/>
          <w:szCs w:val="24"/>
        </w:rPr>
        <w:t xml:space="preserve"> could plead to that would not </w:t>
      </w:r>
      <w:r>
        <w:rPr>
          <w:sz w:val="24"/>
          <w:szCs w:val="24"/>
        </w:rPr>
        <w:t xml:space="preserve">trigger deportation. For over 30 years, our efforts to provide defenders with alternative plea options to inform their negotiations with </w:t>
      </w:r>
      <w:r w:rsidR="006F6B69">
        <w:rPr>
          <w:sz w:val="24"/>
          <w:szCs w:val="24"/>
        </w:rPr>
        <w:t>--------</w:t>
      </w:r>
      <w:r>
        <w:rPr>
          <w:sz w:val="24"/>
          <w:szCs w:val="24"/>
        </w:rPr>
        <w:t xml:space="preserve"> County Prosecutors has regularly </w:t>
      </w:r>
      <w:r w:rsidR="00943D5B">
        <w:rPr>
          <w:sz w:val="24"/>
          <w:szCs w:val="24"/>
        </w:rPr>
        <w:t xml:space="preserve">resulted in the </w:t>
      </w:r>
      <w:proofErr w:type="gramStart"/>
      <w:r w:rsidR="00943D5B">
        <w:rPr>
          <w:sz w:val="24"/>
          <w:szCs w:val="24"/>
        </w:rPr>
        <w:t>parties</w:t>
      </w:r>
      <w:proofErr w:type="gramEnd"/>
      <w:r w:rsidR="00943D5B">
        <w:rPr>
          <w:sz w:val="24"/>
          <w:szCs w:val="24"/>
        </w:rPr>
        <w:t xml:space="preserve"> </w:t>
      </w:r>
      <w:r w:rsidR="00BC2AF4">
        <w:rPr>
          <w:sz w:val="24"/>
          <w:szCs w:val="24"/>
        </w:rPr>
        <w:t>reach</w:t>
      </w:r>
      <w:r w:rsidR="00943D5B">
        <w:rPr>
          <w:sz w:val="24"/>
          <w:szCs w:val="24"/>
        </w:rPr>
        <w:t xml:space="preserve">ing </w:t>
      </w:r>
      <w:r w:rsidR="00BC2AF4">
        <w:rPr>
          <w:sz w:val="24"/>
          <w:szCs w:val="24"/>
        </w:rPr>
        <w:t>resolution</w:t>
      </w:r>
      <w:r w:rsidR="00943D5B">
        <w:rPr>
          <w:sz w:val="24"/>
          <w:szCs w:val="24"/>
        </w:rPr>
        <w:t>s</w:t>
      </w:r>
      <w:r w:rsidR="00BC2AF4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serve the interests of justice while </w:t>
      </w:r>
      <w:r w:rsidR="00BC2AF4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avoiding the devastating consequences of deportation. </w:t>
      </w:r>
    </w:p>
    <w:p w14:paraId="2DC2D9B8" w14:textId="25006435" w:rsidR="002D7FA0" w:rsidRDefault="00BC2AF4" w:rsidP="002D7FA0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WDA’s Immigration Project </w:t>
      </w:r>
      <w:r w:rsidR="002D7FA0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would have advised Mr. </w:t>
      </w:r>
      <w:r w:rsidR="006522B2">
        <w:rPr>
          <w:sz w:val="24"/>
          <w:szCs w:val="24"/>
        </w:rPr>
        <w:t>Attorney X</w:t>
      </w:r>
      <w:r w:rsidR="002D7FA0">
        <w:rPr>
          <w:sz w:val="24"/>
          <w:szCs w:val="24"/>
        </w:rPr>
        <w:t xml:space="preserve"> to pursue the resolution now being jointly </w:t>
      </w:r>
      <w:r>
        <w:rPr>
          <w:sz w:val="24"/>
          <w:szCs w:val="24"/>
        </w:rPr>
        <w:t xml:space="preserve">put forward </w:t>
      </w:r>
      <w:r w:rsidR="002D7FA0">
        <w:rPr>
          <w:sz w:val="24"/>
          <w:szCs w:val="24"/>
        </w:rPr>
        <w:t xml:space="preserve">by Mr. </w:t>
      </w:r>
      <w:r w:rsidR="0032171E">
        <w:rPr>
          <w:sz w:val="24"/>
          <w:szCs w:val="24"/>
        </w:rPr>
        <w:t>XXXX</w:t>
      </w:r>
      <w:r w:rsidR="002D7FA0">
        <w:rPr>
          <w:sz w:val="24"/>
          <w:szCs w:val="24"/>
        </w:rPr>
        <w:t xml:space="preserve"> and the </w:t>
      </w:r>
      <w:r w:rsidR="006F6B69">
        <w:rPr>
          <w:sz w:val="24"/>
          <w:szCs w:val="24"/>
        </w:rPr>
        <w:t>--------</w:t>
      </w:r>
      <w:r w:rsidR="002D7FA0">
        <w:rPr>
          <w:sz w:val="24"/>
          <w:szCs w:val="24"/>
        </w:rPr>
        <w:t xml:space="preserve"> County Prosecutor:</w:t>
      </w:r>
      <w:r>
        <w:rPr>
          <w:sz w:val="24"/>
          <w:szCs w:val="24"/>
        </w:rPr>
        <w:t xml:space="preserve"> a plea to Assault Third Degree pursuant to RCW 9A.36.031(d). It was well-established a</w:t>
      </w:r>
      <w:r w:rsidR="002D7FA0">
        <w:rPr>
          <w:sz w:val="24"/>
          <w:szCs w:val="24"/>
        </w:rPr>
        <w:t xml:space="preserve">t the time of Mr. </w:t>
      </w:r>
      <w:r w:rsidR="0032171E">
        <w:rPr>
          <w:sz w:val="24"/>
          <w:szCs w:val="24"/>
        </w:rPr>
        <w:t>XXXX</w:t>
      </w:r>
      <w:r w:rsidR="002D7FA0">
        <w:rPr>
          <w:sz w:val="24"/>
          <w:szCs w:val="24"/>
        </w:rPr>
        <w:t xml:space="preserve">’s plea, and continues to be so, </w:t>
      </w:r>
      <w:r>
        <w:rPr>
          <w:sz w:val="24"/>
          <w:szCs w:val="24"/>
        </w:rPr>
        <w:t xml:space="preserve">that a conviction for this </w:t>
      </w:r>
      <w:r w:rsidR="00A62E4B">
        <w:rPr>
          <w:sz w:val="24"/>
          <w:szCs w:val="24"/>
        </w:rPr>
        <w:t xml:space="preserve">felony </w:t>
      </w:r>
      <w:r>
        <w:rPr>
          <w:sz w:val="24"/>
          <w:szCs w:val="24"/>
        </w:rPr>
        <w:t xml:space="preserve">offense would not trigger any grounds of deportation (regardless of the sentence imposed). See </w:t>
      </w:r>
      <w:r w:rsidRPr="00857D52">
        <w:rPr>
          <w:i/>
          <w:sz w:val="24"/>
          <w:szCs w:val="24"/>
        </w:rPr>
        <w:t>Matter of Perez-Contreras,</w:t>
      </w:r>
      <w:r w:rsidR="001E654D">
        <w:rPr>
          <w:sz w:val="24"/>
          <w:szCs w:val="24"/>
        </w:rPr>
        <w:t xml:space="preserve"> 20 I&amp;N Dec. 615 (BIA 2992). (RCW 9.41.040 does not trigger deportation as a crime of moral turpitude or a firearms offense); </w:t>
      </w:r>
      <w:proofErr w:type="spellStart"/>
      <w:r w:rsidR="001E654D" w:rsidRPr="001E654D">
        <w:rPr>
          <w:i/>
          <w:sz w:val="24"/>
          <w:szCs w:val="24"/>
        </w:rPr>
        <w:t>Leocal</w:t>
      </w:r>
      <w:proofErr w:type="spellEnd"/>
      <w:r w:rsidR="001E654D" w:rsidRPr="001E654D">
        <w:rPr>
          <w:i/>
          <w:sz w:val="24"/>
          <w:szCs w:val="24"/>
        </w:rPr>
        <w:t xml:space="preserve"> v. Ashcroft</w:t>
      </w:r>
      <w:r w:rsidR="001E654D">
        <w:rPr>
          <w:sz w:val="24"/>
          <w:szCs w:val="24"/>
        </w:rPr>
        <w:t>, 125 S.Ct.177 (2004).</w:t>
      </w:r>
      <w:r w:rsidR="0067789F">
        <w:rPr>
          <w:sz w:val="24"/>
          <w:szCs w:val="24"/>
        </w:rPr>
        <w:t xml:space="preserve"> </w:t>
      </w:r>
      <w:r w:rsidR="001E654D">
        <w:rPr>
          <w:sz w:val="24"/>
          <w:szCs w:val="24"/>
        </w:rPr>
        <w:t xml:space="preserve">(Crimes of negligence do not trigger deportation as “crimes of violence”.) </w:t>
      </w:r>
    </w:p>
    <w:p w14:paraId="27274582" w14:textId="764262AB" w:rsidR="007B2D37" w:rsidRPr="00943D5B" w:rsidRDefault="005B20E3" w:rsidP="00943D5B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</w:rPr>
      </w:pPr>
      <w:r w:rsidRPr="002D7FA0">
        <w:rPr>
          <w:sz w:val="24"/>
          <w:szCs w:val="24"/>
        </w:rPr>
        <w:t>Had the prosecution been unwilling to n</w:t>
      </w:r>
      <w:r w:rsidR="001E654D" w:rsidRPr="002D7FA0">
        <w:rPr>
          <w:sz w:val="24"/>
          <w:szCs w:val="24"/>
        </w:rPr>
        <w:t xml:space="preserve">egotiate a plea that </w:t>
      </w:r>
      <w:r w:rsidRPr="002D7FA0">
        <w:rPr>
          <w:sz w:val="24"/>
          <w:szCs w:val="24"/>
        </w:rPr>
        <w:t xml:space="preserve">avoided triggering deportation grounds, we would have impressed upon Mr. </w:t>
      </w:r>
      <w:r w:rsidR="006522B2">
        <w:rPr>
          <w:sz w:val="24"/>
          <w:szCs w:val="24"/>
        </w:rPr>
        <w:t>Attorney X</w:t>
      </w:r>
      <w:r w:rsidRPr="002D7FA0">
        <w:rPr>
          <w:sz w:val="24"/>
          <w:szCs w:val="24"/>
        </w:rPr>
        <w:t xml:space="preserve"> the importance of advising his client </w:t>
      </w:r>
      <w:r w:rsidR="00811B55" w:rsidRPr="002D7FA0">
        <w:rPr>
          <w:sz w:val="24"/>
          <w:szCs w:val="24"/>
        </w:rPr>
        <w:t xml:space="preserve">that entering a plea </w:t>
      </w:r>
      <w:r w:rsidR="00C20D6C" w:rsidRPr="002D7FA0">
        <w:rPr>
          <w:sz w:val="24"/>
          <w:szCs w:val="24"/>
        </w:rPr>
        <w:t xml:space="preserve">to UPFA-2 would trigger his deportation and encouraged him to </w:t>
      </w:r>
      <w:r w:rsidR="00C20D6C" w:rsidRPr="002D7FA0">
        <w:rPr>
          <w:sz w:val="24"/>
          <w:szCs w:val="24"/>
        </w:rPr>
        <w:lastRenderedPageBreak/>
        <w:t xml:space="preserve">help his client make an informed decision about whether to exercise his right to trial. </w:t>
      </w:r>
      <w:r w:rsidRPr="002D7FA0">
        <w:rPr>
          <w:sz w:val="24"/>
          <w:szCs w:val="24"/>
        </w:rPr>
        <w:t xml:space="preserve">As the Washington Supreme Court has recognized, faced with the severe consequences of deportation, going to </w:t>
      </w:r>
      <w:proofErr w:type="gramStart"/>
      <w:r w:rsidRPr="002D7FA0">
        <w:rPr>
          <w:sz w:val="24"/>
          <w:szCs w:val="24"/>
        </w:rPr>
        <w:t>trial</w:t>
      </w:r>
      <w:proofErr w:type="gramEnd"/>
      <w:r w:rsidRPr="002D7FA0">
        <w:rPr>
          <w:sz w:val="24"/>
          <w:szCs w:val="24"/>
        </w:rPr>
        <w:t xml:space="preserve"> and ris</w:t>
      </w:r>
      <w:r w:rsidR="006F6B69">
        <w:rPr>
          <w:sz w:val="24"/>
          <w:szCs w:val="24"/>
        </w:rPr>
        <w:t>king</w:t>
      </w:r>
      <w:r w:rsidRPr="002D7FA0">
        <w:rPr>
          <w:sz w:val="24"/>
          <w:szCs w:val="24"/>
        </w:rPr>
        <w:t xml:space="preserve"> a significantly higher sentence is a reasonable choice.  </w:t>
      </w:r>
      <w:r w:rsidRPr="002D7FA0">
        <w:rPr>
          <w:i/>
          <w:sz w:val="24"/>
          <w:szCs w:val="24"/>
        </w:rPr>
        <w:t>Sandoval</w:t>
      </w:r>
      <w:r w:rsidR="00943D5B">
        <w:rPr>
          <w:sz w:val="24"/>
          <w:szCs w:val="24"/>
        </w:rPr>
        <w:t xml:space="preserve"> at 174-6.</w:t>
      </w:r>
      <w:r w:rsidRPr="002D7FA0">
        <w:rPr>
          <w:sz w:val="24"/>
          <w:szCs w:val="24"/>
        </w:rPr>
        <w:t xml:space="preserve">  </w:t>
      </w:r>
      <w:r w:rsidR="00943D5B">
        <w:rPr>
          <w:sz w:val="24"/>
          <w:szCs w:val="24"/>
        </w:rPr>
        <w:t xml:space="preserve">It is not uncommon for defendants </w:t>
      </w:r>
      <w:r w:rsidR="00451DDB" w:rsidRPr="00943D5B">
        <w:rPr>
          <w:sz w:val="24"/>
          <w:szCs w:val="24"/>
        </w:rPr>
        <w:t xml:space="preserve">such as Mr. </w:t>
      </w:r>
      <w:r w:rsidR="0032171E">
        <w:rPr>
          <w:sz w:val="24"/>
          <w:szCs w:val="24"/>
        </w:rPr>
        <w:t>XXXX</w:t>
      </w:r>
      <w:r w:rsidR="00451DDB">
        <w:rPr>
          <w:sz w:val="24"/>
          <w:szCs w:val="24"/>
        </w:rPr>
        <w:t xml:space="preserve">, </w:t>
      </w:r>
      <w:r w:rsidR="000B7E66">
        <w:rPr>
          <w:sz w:val="24"/>
          <w:szCs w:val="24"/>
        </w:rPr>
        <w:t>when</w:t>
      </w:r>
      <w:r w:rsidR="00451DDB" w:rsidRPr="00943D5B">
        <w:rPr>
          <w:sz w:val="24"/>
          <w:szCs w:val="24"/>
        </w:rPr>
        <w:t xml:space="preserve"> </w:t>
      </w:r>
      <w:r w:rsidR="00E87326" w:rsidRPr="00943D5B">
        <w:rPr>
          <w:sz w:val="24"/>
          <w:szCs w:val="24"/>
        </w:rPr>
        <w:t>fac</w:t>
      </w:r>
      <w:r w:rsidR="000B7E66">
        <w:rPr>
          <w:sz w:val="24"/>
          <w:szCs w:val="24"/>
        </w:rPr>
        <w:t xml:space="preserve">ing </w:t>
      </w:r>
      <w:r w:rsidR="00E87326" w:rsidRPr="00943D5B">
        <w:rPr>
          <w:sz w:val="24"/>
          <w:szCs w:val="24"/>
        </w:rPr>
        <w:t xml:space="preserve">permanent loss of family, </w:t>
      </w:r>
      <w:proofErr w:type="gramStart"/>
      <w:r w:rsidR="00E87326" w:rsidRPr="00943D5B">
        <w:rPr>
          <w:sz w:val="24"/>
          <w:szCs w:val="24"/>
        </w:rPr>
        <w:t>community</w:t>
      </w:r>
      <w:proofErr w:type="gramEnd"/>
      <w:r w:rsidR="00E87326" w:rsidRPr="00943D5B">
        <w:rPr>
          <w:sz w:val="24"/>
          <w:szCs w:val="24"/>
        </w:rPr>
        <w:t xml:space="preserve"> and home, </w:t>
      </w:r>
      <w:r w:rsidR="00943D5B">
        <w:rPr>
          <w:sz w:val="24"/>
          <w:szCs w:val="24"/>
        </w:rPr>
        <w:t xml:space="preserve">to make this choice. </w:t>
      </w:r>
      <w:r w:rsidR="00255143" w:rsidRPr="00943D5B">
        <w:rPr>
          <w:sz w:val="24"/>
          <w:szCs w:val="24"/>
        </w:rPr>
        <w:t xml:space="preserve"> </w:t>
      </w:r>
      <w:r w:rsidR="006B3BA2" w:rsidRPr="00943D5B">
        <w:rPr>
          <w:sz w:val="24"/>
          <w:szCs w:val="24"/>
        </w:rPr>
        <w:t xml:space="preserve">  </w:t>
      </w:r>
    </w:p>
    <w:p w14:paraId="28A241A7" w14:textId="5E536C55" w:rsidR="00950140" w:rsidRPr="00727D29" w:rsidRDefault="00950140" w:rsidP="00A8706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Signed this </w:t>
      </w:r>
      <w:r w:rsidR="006F6B69">
        <w:rPr>
          <w:sz w:val="24"/>
          <w:szCs w:val="24"/>
        </w:rPr>
        <w:t>____</w:t>
      </w:r>
      <w:r w:rsidR="00C82D19">
        <w:rPr>
          <w:sz w:val="24"/>
          <w:szCs w:val="24"/>
        </w:rPr>
        <w:t xml:space="preserve"> </w:t>
      </w:r>
      <w:r w:rsidR="00D32917">
        <w:rPr>
          <w:sz w:val="24"/>
          <w:szCs w:val="24"/>
        </w:rPr>
        <w:t>day of</w:t>
      </w:r>
      <w:r w:rsidR="00A8706B">
        <w:rPr>
          <w:sz w:val="24"/>
          <w:szCs w:val="24"/>
        </w:rPr>
        <w:t xml:space="preserve"> </w:t>
      </w:r>
      <w:r w:rsidR="006F6B69">
        <w:rPr>
          <w:sz w:val="24"/>
          <w:szCs w:val="24"/>
        </w:rPr>
        <w:t>__________</w:t>
      </w:r>
      <w:r w:rsidR="00C82D19">
        <w:rPr>
          <w:sz w:val="24"/>
          <w:szCs w:val="24"/>
        </w:rPr>
        <w:t>, 20</w:t>
      </w:r>
      <w:r w:rsidR="001F3AD4">
        <w:rPr>
          <w:sz w:val="24"/>
          <w:szCs w:val="24"/>
        </w:rPr>
        <w:t>--</w:t>
      </w:r>
      <w:r w:rsidR="00C82D19">
        <w:rPr>
          <w:sz w:val="24"/>
          <w:szCs w:val="24"/>
        </w:rPr>
        <w:t xml:space="preserve">, at </w:t>
      </w:r>
      <w:r w:rsidR="006F6B69">
        <w:rPr>
          <w:sz w:val="24"/>
          <w:szCs w:val="24"/>
        </w:rPr>
        <w:t>_______________</w:t>
      </w:r>
      <w:r w:rsidR="00C82D19">
        <w:rPr>
          <w:sz w:val="24"/>
          <w:szCs w:val="24"/>
        </w:rPr>
        <w:t xml:space="preserve">, </w:t>
      </w:r>
      <w:r>
        <w:rPr>
          <w:sz w:val="24"/>
          <w:szCs w:val="24"/>
        </w:rPr>
        <w:t>Washington.</w:t>
      </w:r>
    </w:p>
    <w:p w14:paraId="73BD6AB2" w14:textId="77777777" w:rsidR="002D1CFC" w:rsidRDefault="002D1CFC" w:rsidP="00EE4930"/>
    <w:p w14:paraId="44B3365C" w14:textId="77777777" w:rsidR="007505FA" w:rsidRDefault="00255143" w:rsidP="00A8706B">
      <w:pPr>
        <w:spacing w:line="240" w:lineRule="auto"/>
        <w:ind w:firstLine="720"/>
        <w:rPr>
          <w:sz w:val="24"/>
          <w:szCs w:val="24"/>
        </w:rPr>
      </w:pPr>
      <w:r w:rsidRPr="00C25685">
        <w:rPr>
          <w:noProof/>
        </w:rPr>
        <w:drawing>
          <wp:inline distT="0" distB="0" distL="0" distR="0" wp14:anchorId="6B5A541A" wp14:editId="0359551F">
            <wp:extent cx="2159000" cy="78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3F77" w14:textId="77777777" w:rsidR="00C82D19" w:rsidRDefault="00C82D19" w:rsidP="00A8706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Senior Directing Attorney   </w:t>
      </w:r>
    </w:p>
    <w:p w14:paraId="71447C1D" w14:textId="77777777" w:rsidR="00255143" w:rsidRDefault="00255143" w:rsidP="00A8706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WSBA #43781</w:t>
      </w:r>
    </w:p>
    <w:sectPr w:rsidR="00255143" w:rsidSect="009F68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-1440" w:right="1110" w:bottom="-1440" w:left="1400" w:header="72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3362" w14:textId="77777777" w:rsidR="00A707A1" w:rsidRDefault="00A707A1">
      <w:pPr>
        <w:spacing w:line="240" w:lineRule="auto"/>
      </w:pPr>
      <w:r>
        <w:separator/>
      </w:r>
    </w:p>
  </w:endnote>
  <w:endnote w:type="continuationSeparator" w:id="0">
    <w:p w14:paraId="126296E0" w14:textId="77777777" w:rsidR="00A707A1" w:rsidRDefault="00A70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8432" w14:textId="77777777" w:rsidR="00811B55" w:rsidRDefault="00811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222B71" w14:paraId="6993F216" w14:textId="77777777">
      <w:trPr>
        <w:trHeight w:val="700"/>
      </w:trPr>
      <w:tc>
        <w:tcPr>
          <w:tcW w:w="4788" w:type="dxa"/>
        </w:tcPr>
        <w:p w14:paraId="2A9275FA" w14:textId="77777777" w:rsidR="00222B71" w:rsidRDefault="00B53301">
          <w:pPr>
            <w:pStyle w:val="Footer"/>
            <w:spacing w:line="240" w:lineRule="auto"/>
            <w:rPr>
              <w:sz w:val="20"/>
            </w:rPr>
          </w:pPr>
          <w:r w:rsidRPr="00B53301">
            <w:rPr>
              <w:sz w:val="16"/>
            </w:rPr>
            <w:t>DECLARATION OF ANN</w:t>
          </w:r>
          <w:r w:rsidR="00F12B01">
            <w:rPr>
              <w:sz w:val="16"/>
            </w:rPr>
            <w:t>IE</w:t>
          </w:r>
          <w:r w:rsidRPr="00B53301">
            <w:rPr>
              <w:sz w:val="16"/>
            </w:rPr>
            <w:t>. BENSON</w:t>
          </w:r>
          <w:r w:rsidR="00A8014B" w:rsidRPr="00A8014B">
            <w:rPr>
              <w:sz w:val="16"/>
            </w:rPr>
            <w:t xml:space="preserve"> </w:t>
          </w:r>
        </w:p>
        <w:p w14:paraId="4FC4C24C" w14:textId="77777777" w:rsidR="00222B71" w:rsidRDefault="00222B71">
          <w:pPr>
            <w:pStyle w:val="Footer"/>
            <w:spacing w:line="240" w:lineRule="auto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A62E4B">
            <w:rPr>
              <w:noProof/>
              <w:sz w:val="16"/>
            </w:rPr>
            <w:t>5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A62E4B">
            <w:rPr>
              <w:noProof/>
              <w:sz w:val="16"/>
            </w:rPr>
            <w:t>5</w:t>
          </w:r>
          <w:r>
            <w:rPr>
              <w:sz w:val="16"/>
            </w:rPr>
            <w:fldChar w:fldCharType="end"/>
          </w:r>
        </w:p>
      </w:tc>
      <w:tc>
        <w:tcPr>
          <w:tcW w:w="4788" w:type="dxa"/>
        </w:tcPr>
        <w:p w14:paraId="4A5ECC94" w14:textId="77777777" w:rsidR="00222B71" w:rsidRDefault="006B58D2">
          <w:pPr>
            <w:pStyle w:val="FirmName"/>
            <w:spacing w:line="240" w:lineRule="auto"/>
            <w:rPr>
              <w:b/>
              <w:bCs/>
              <w:sz w:val="16"/>
            </w:rPr>
          </w:pPr>
          <w:bookmarkStart w:id="0" w:name="FirmName"/>
          <w:bookmarkEnd w:id="0"/>
          <w:r>
            <w:rPr>
              <w:b/>
              <w:bCs/>
              <w:sz w:val="16"/>
            </w:rPr>
            <w:t>Washington Defender Association</w:t>
          </w:r>
        </w:p>
        <w:p w14:paraId="31DB23FB" w14:textId="77777777" w:rsidR="006B58D2" w:rsidRDefault="006B58D2">
          <w:pPr>
            <w:pStyle w:val="FirmName"/>
            <w:spacing w:line="240" w:lineRule="auto"/>
            <w:rPr>
              <w:sz w:val="16"/>
            </w:rPr>
          </w:pPr>
          <w:r>
            <w:rPr>
              <w:sz w:val="16"/>
            </w:rPr>
            <w:t>110 Prefontaine Place South, Suite 610</w:t>
          </w:r>
        </w:p>
        <w:p w14:paraId="3F002256" w14:textId="77777777" w:rsidR="00222B71" w:rsidRDefault="006B58D2">
          <w:pPr>
            <w:pStyle w:val="FirmName"/>
            <w:spacing w:line="240" w:lineRule="auto"/>
            <w:rPr>
              <w:sz w:val="16"/>
            </w:rPr>
          </w:pPr>
          <w:r>
            <w:rPr>
              <w:sz w:val="16"/>
            </w:rPr>
            <w:t>Seattle, WA, 98104</w:t>
          </w:r>
        </w:p>
        <w:p w14:paraId="03320208" w14:textId="77777777" w:rsidR="00222B71" w:rsidRDefault="006B58D2">
          <w:pPr>
            <w:pStyle w:val="FirmName"/>
            <w:spacing w:line="240" w:lineRule="auto"/>
            <w:rPr>
              <w:sz w:val="16"/>
            </w:rPr>
          </w:pPr>
          <w:r>
            <w:rPr>
              <w:sz w:val="16"/>
            </w:rPr>
            <w:t>TEL: 206-623-4321</w:t>
          </w:r>
        </w:p>
        <w:p w14:paraId="308496A5" w14:textId="77777777" w:rsidR="00222B71" w:rsidRDefault="00222B71">
          <w:pPr>
            <w:pStyle w:val="FirmName"/>
            <w:rPr>
              <w:sz w:val="20"/>
            </w:rPr>
          </w:pPr>
        </w:p>
      </w:tc>
    </w:tr>
  </w:tbl>
  <w:p w14:paraId="6BBB2509" w14:textId="77777777" w:rsidR="00222B71" w:rsidRDefault="00222B71">
    <w:pPr>
      <w:pStyle w:val="Footer"/>
      <w:spacing w:line="1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6DE8" w14:textId="77777777" w:rsidR="00811B55" w:rsidRDefault="00811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6E0D" w14:textId="77777777" w:rsidR="00A707A1" w:rsidRDefault="00A707A1">
      <w:pPr>
        <w:spacing w:line="240" w:lineRule="auto"/>
      </w:pPr>
      <w:r>
        <w:separator/>
      </w:r>
    </w:p>
  </w:footnote>
  <w:footnote w:type="continuationSeparator" w:id="0">
    <w:p w14:paraId="59232EC8" w14:textId="77777777" w:rsidR="00A707A1" w:rsidRDefault="00A70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8644" w14:textId="77777777" w:rsidR="00811B55" w:rsidRDefault="00811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DA6A" w14:textId="6307DB25" w:rsidR="00222B71" w:rsidRDefault="00222B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6C0E1B" wp14:editId="4A65DF8D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F28DF" w14:textId="77777777" w:rsidR="00222B71" w:rsidRDefault="00222B71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245FA092" w14:textId="77777777" w:rsidR="00222B71" w:rsidRDefault="00222B71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039FC54E" w14:textId="77777777" w:rsidR="00222B71" w:rsidRDefault="00222B71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2360E0A8" w14:textId="77777777" w:rsidR="00222B71" w:rsidRDefault="00222B71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56976406" w14:textId="77777777" w:rsidR="00222B71" w:rsidRDefault="00222B71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08E50F9A" w14:textId="77777777" w:rsidR="00222B71" w:rsidRDefault="00222B71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56943D1E" w14:textId="77777777" w:rsidR="00222B71" w:rsidRDefault="00222B71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0FF98E41" w14:textId="77777777" w:rsidR="00222B71" w:rsidRDefault="00222B71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73D30BBB" w14:textId="77777777" w:rsidR="00222B71" w:rsidRDefault="00222B71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02760703" w14:textId="77777777" w:rsidR="00222B71" w:rsidRDefault="00222B71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04F7BE28" w14:textId="77777777" w:rsidR="00222B71" w:rsidRDefault="00222B71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2F46C3A0" w14:textId="77777777" w:rsidR="00222B71" w:rsidRDefault="00222B71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48CB9959" w14:textId="77777777" w:rsidR="00222B71" w:rsidRDefault="00222B71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45C6B9D2" w14:textId="77777777" w:rsidR="00222B71" w:rsidRDefault="00222B71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73D37E35" w14:textId="77777777" w:rsidR="00222B71" w:rsidRDefault="00222B71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139DBE0E" w14:textId="77777777" w:rsidR="00222B71" w:rsidRDefault="00222B71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2590C9DF" w14:textId="77777777" w:rsidR="00222B71" w:rsidRDefault="00222B71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3E9D3EFD" w14:textId="77777777" w:rsidR="00222B71" w:rsidRDefault="00222B71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3186349F" w14:textId="77777777" w:rsidR="00222B71" w:rsidRDefault="00222B71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049D80E5" w14:textId="77777777" w:rsidR="00222B71" w:rsidRDefault="00222B71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29668F75" w14:textId="77777777" w:rsidR="00222B71" w:rsidRDefault="00222B71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5E9A532B" w14:textId="77777777" w:rsidR="00222B71" w:rsidRDefault="00222B71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61758664" w14:textId="77777777" w:rsidR="00222B71" w:rsidRDefault="00222B71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4B18823" w14:textId="77777777" w:rsidR="00222B71" w:rsidRDefault="00222B71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59C09070" w14:textId="77777777" w:rsidR="00222B71" w:rsidRDefault="00222B71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4B71FDEA" w14:textId="77777777" w:rsidR="00222B71" w:rsidRDefault="00222B71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6F26E30E" w14:textId="77777777" w:rsidR="00222B71" w:rsidRDefault="00222B71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41E18340" w14:textId="77777777" w:rsidR="00222B71" w:rsidRDefault="00222B71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03750F23" w14:textId="77777777" w:rsidR="00222B71" w:rsidRDefault="00222B7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C0E1B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16CF28DF" w14:textId="77777777" w:rsidR="00222B71" w:rsidRDefault="00222B71">
                    <w:pPr>
                      <w:jc w:val="right"/>
                    </w:pPr>
                    <w:r>
                      <w:t>1</w:t>
                    </w:r>
                  </w:p>
                  <w:p w14:paraId="245FA092" w14:textId="77777777" w:rsidR="00222B71" w:rsidRDefault="00222B71">
                    <w:pPr>
                      <w:jc w:val="right"/>
                    </w:pPr>
                    <w:r>
                      <w:t>2</w:t>
                    </w:r>
                  </w:p>
                  <w:p w14:paraId="039FC54E" w14:textId="77777777" w:rsidR="00222B71" w:rsidRDefault="00222B71">
                    <w:pPr>
                      <w:jc w:val="right"/>
                    </w:pPr>
                    <w:r>
                      <w:t>3</w:t>
                    </w:r>
                  </w:p>
                  <w:p w14:paraId="2360E0A8" w14:textId="77777777" w:rsidR="00222B71" w:rsidRDefault="00222B71">
                    <w:pPr>
                      <w:jc w:val="right"/>
                    </w:pPr>
                    <w:r>
                      <w:t>4</w:t>
                    </w:r>
                  </w:p>
                  <w:p w14:paraId="56976406" w14:textId="77777777" w:rsidR="00222B71" w:rsidRDefault="00222B71">
                    <w:pPr>
                      <w:jc w:val="right"/>
                    </w:pPr>
                    <w:r>
                      <w:t>5</w:t>
                    </w:r>
                  </w:p>
                  <w:p w14:paraId="08E50F9A" w14:textId="77777777" w:rsidR="00222B71" w:rsidRDefault="00222B71">
                    <w:pPr>
                      <w:jc w:val="right"/>
                    </w:pPr>
                    <w:r>
                      <w:t>6</w:t>
                    </w:r>
                  </w:p>
                  <w:p w14:paraId="56943D1E" w14:textId="77777777" w:rsidR="00222B71" w:rsidRDefault="00222B71">
                    <w:pPr>
                      <w:jc w:val="right"/>
                    </w:pPr>
                    <w:r>
                      <w:t>7</w:t>
                    </w:r>
                  </w:p>
                  <w:p w14:paraId="0FF98E41" w14:textId="77777777" w:rsidR="00222B71" w:rsidRDefault="00222B71">
                    <w:pPr>
                      <w:jc w:val="right"/>
                    </w:pPr>
                    <w:r>
                      <w:t>8</w:t>
                    </w:r>
                  </w:p>
                  <w:p w14:paraId="73D30BBB" w14:textId="77777777" w:rsidR="00222B71" w:rsidRDefault="00222B71">
                    <w:pPr>
                      <w:jc w:val="right"/>
                    </w:pPr>
                    <w:r>
                      <w:t>9</w:t>
                    </w:r>
                  </w:p>
                  <w:p w14:paraId="02760703" w14:textId="77777777" w:rsidR="00222B71" w:rsidRDefault="00222B71">
                    <w:pPr>
                      <w:jc w:val="right"/>
                    </w:pPr>
                    <w:r>
                      <w:t>10</w:t>
                    </w:r>
                  </w:p>
                  <w:p w14:paraId="04F7BE28" w14:textId="77777777" w:rsidR="00222B71" w:rsidRDefault="00222B71">
                    <w:pPr>
                      <w:jc w:val="right"/>
                    </w:pPr>
                    <w:r>
                      <w:t>11</w:t>
                    </w:r>
                  </w:p>
                  <w:p w14:paraId="2F46C3A0" w14:textId="77777777" w:rsidR="00222B71" w:rsidRDefault="00222B71">
                    <w:pPr>
                      <w:jc w:val="right"/>
                    </w:pPr>
                    <w:r>
                      <w:t>12</w:t>
                    </w:r>
                  </w:p>
                  <w:p w14:paraId="48CB9959" w14:textId="77777777" w:rsidR="00222B71" w:rsidRDefault="00222B71">
                    <w:pPr>
                      <w:jc w:val="right"/>
                    </w:pPr>
                    <w:r>
                      <w:t>13</w:t>
                    </w:r>
                  </w:p>
                  <w:p w14:paraId="45C6B9D2" w14:textId="77777777" w:rsidR="00222B71" w:rsidRDefault="00222B71">
                    <w:pPr>
                      <w:jc w:val="right"/>
                    </w:pPr>
                    <w:r>
                      <w:t>14</w:t>
                    </w:r>
                  </w:p>
                  <w:p w14:paraId="73D37E35" w14:textId="77777777" w:rsidR="00222B71" w:rsidRDefault="00222B71">
                    <w:pPr>
                      <w:jc w:val="right"/>
                    </w:pPr>
                    <w:r>
                      <w:t>15</w:t>
                    </w:r>
                  </w:p>
                  <w:p w14:paraId="139DBE0E" w14:textId="77777777" w:rsidR="00222B71" w:rsidRDefault="00222B71">
                    <w:pPr>
                      <w:jc w:val="right"/>
                    </w:pPr>
                    <w:r>
                      <w:t>16</w:t>
                    </w:r>
                  </w:p>
                  <w:p w14:paraId="2590C9DF" w14:textId="77777777" w:rsidR="00222B71" w:rsidRDefault="00222B71">
                    <w:pPr>
                      <w:jc w:val="right"/>
                    </w:pPr>
                    <w:r>
                      <w:t>17</w:t>
                    </w:r>
                  </w:p>
                  <w:p w14:paraId="3E9D3EFD" w14:textId="77777777" w:rsidR="00222B71" w:rsidRDefault="00222B71">
                    <w:pPr>
                      <w:jc w:val="right"/>
                    </w:pPr>
                    <w:r>
                      <w:t>18</w:t>
                    </w:r>
                  </w:p>
                  <w:p w14:paraId="3186349F" w14:textId="77777777" w:rsidR="00222B71" w:rsidRDefault="00222B71">
                    <w:pPr>
                      <w:jc w:val="right"/>
                    </w:pPr>
                    <w:r>
                      <w:t>19</w:t>
                    </w:r>
                  </w:p>
                  <w:p w14:paraId="049D80E5" w14:textId="77777777" w:rsidR="00222B71" w:rsidRDefault="00222B71">
                    <w:pPr>
                      <w:jc w:val="right"/>
                    </w:pPr>
                    <w:r>
                      <w:t>20</w:t>
                    </w:r>
                  </w:p>
                  <w:p w14:paraId="29668F75" w14:textId="77777777" w:rsidR="00222B71" w:rsidRDefault="00222B71">
                    <w:pPr>
                      <w:jc w:val="right"/>
                    </w:pPr>
                    <w:r>
                      <w:t>21</w:t>
                    </w:r>
                  </w:p>
                  <w:p w14:paraId="5E9A532B" w14:textId="77777777" w:rsidR="00222B71" w:rsidRDefault="00222B71">
                    <w:pPr>
                      <w:jc w:val="right"/>
                    </w:pPr>
                    <w:r>
                      <w:t>22</w:t>
                    </w:r>
                  </w:p>
                  <w:p w14:paraId="61758664" w14:textId="77777777" w:rsidR="00222B71" w:rsidRDefault="00222B71">
                    <w:pPr>
                      <w:jc w:val="right"/>
                    </w:pPr>
                    <w:r>
                      <w:t>23</w:t>
                    </w:r>
                  </w:p>
                  <w:p w14:paraId="74B18823" w14:textId="77777777" w:rsidR="00222B71" w:rsidRDefault="00222B71">
                    <w:pPr>
                      <w:jc w:val="right"/>
                    </w:pPr>
                    <w:r>
                      <w:t>24</w:t>
                    </w:r>
                  </w:p>
                  <w:p w14:paraId="59C09070" w14:textId="77777777" w:rsidR="00222B71" w:rsidRDefault="00222B71">
                    <w:pPr>
                      <w:jc w:val="right"/>
                    </w:pPr>
                    <w:r>
                      <w:t>25</w:t>
                    </w:r>
                  </w:p>
                  <w:p w14:paraId="4B71FDEA" w14:textId="77777777" w:rsidR="00222B71" w:rsidRDefault="00222B71">
                    <w:pPr>
                      <w:jc w:val="right"/>
                    </w:pPr>
                    <w:r>
                      <w:t>26</w:t>
                    </w:r>
                  </w:p>
                  <w:p w14:paraId="6F26E30E" w14:textId="77777777" w:rsidR="00222B71" w:rsidRDefault="00222B71">
                    <w:pPr>
                      <w:jc w:val="right"/>
                    </w:pPr>
                    <w:r>
                      <w:t>27</w:t>
                    </w:r>
                  </w:p>
                  <w:p w14:paraId="41E18340" w14:textId="77777777" w:rsidR="00222B71" w:rsidRDefault="00222B71">
                    <w:pPr>
                      <w:jc w:val="right"/>
                    </w:pPr>
                    <w:r>
                      <w:t>28</w:t>
                    </w:r>
                  </w:p>
                  <w:p w14:paraId="03750F23" w14:textId="77777777" w:rsidR="00222B71" w:rsidRDefault="00222B71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3DF179" wp14:editId="00659337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464E5" id="RightBorder" o:spid="_x0000_s1026" style="position:absolute;z-index:251657728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CD59CE" wp14:editId="07FB0FDA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F7BCD" id="LeftBorder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9BE228" wp14:editId="083FE8B5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2C41B" id="LeftBorder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4B3E" w14:textId="77777777" w:rsidR="00811B55" w:rsidRDefault="00811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66B98"/>
    <w:multiLevelType w:val="hybridMultilevel"/>
    <w:tmpl w:val="806664A4"/>
    <w:lvl w:ilvl="0" w:tplc="04090015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B16C8B"/>
    <w:multiLevelType w:val="hybridMultilevel"/>
    <w:tmpl w:val="DCFAFBE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42407"/>
    <w:multiLevelType w:val="hybridMultilevel"/>
    <w:tmpl w:val="108C3E1C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349E0"/>
    <w:multiLevelType w:val="hybridMultilevel"/>
    <w:tmpl w:val="5BBE0E4C"/>
    <w:lvl w:ilvl="0" w:tplc="5ECC0F48">
      <w:start w:val="7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8877034"/>
    <w:multiLevelType w:val="hybridMultilevel"/>
    <w:tmpl w:val="6692709E"/>
    <w:lvl w:ilvl="0" w:tplc="04090015">
      <w:start w:val="10"/>
      <w:numFmt w:val="upp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 w15:restartNumberingAfterBreak="0">
    <w:nsid w:val="29F009C3"/>
    <w:multiLevelType w:val="hybridMultilevel"/>
    <w:tmpl w:val="502AC2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F3D12"/>
    <w:multiLevelType w:val="hybridMultilevel"/>
    <w:tmpl w:val="C994B32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A2FC0"/>
    <w:multiLevelType w:val="hybridMultilevel"/>
    <w:tmpl w:val="42D42B4E"/>
    <w:lvl w:ilvl="0" w:tplc="C0C25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E069E"/>
    <w:multiLevelType w:val="hybridMultilevel"/>
    <w:tmpl w:val="6F266E0E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D5660"/>
    <w:multiLevelType w:val="hybridMultilevel"/>
    <w:tmpl w:val="6B4818AA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420E2"/>
    <w:multiLevelType w:val="hybridMultilevel"/>
    <w:tmpl w:val="FC420A74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F5E5C"/>
    <w:multiLevelType w:val="hybridMultilevel"/>
    <w:tmpl w:val="58B21C42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726B0"/>
    <w:multiLevelType w:val="hybridMultilevel"/>
    <w:tmpl w:val="C342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24A"/>
    <w:multiLevelType w:val="hybridMultilevel"/>
    <w:tmpl w:val="F89C25F4"/>
    <w:lvl w:ilvl="0" w:tplc="DCDEC8CC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54C1E"/>
    <w:multiLevelType w:val="hybridMultilevel"/>
    <w:tmpl w:val="2F763D8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7534E"/>
    <w:multiLevelType w:val="hybridMultilevel"/>
    <w:tmpl w:val="799E0CAE"/>
    <w:lvl w:ilvl="0" w:tplc="9B4AF9A2">
      <w:start w:val="8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EDA7022"/>
    <w:multiLevelType w:val="hybridMultilevel"/>
    <w:tmpl w:val="6A247E7E"/>
    <w:lvl w:ilvl="0" w:tplc="04090015">
      <w:start w:val="10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8565710"/>
    <w:multiLevelType w:val="hybridMultilevel"/>
    <w:tmpl w:val="2200B590"/>
    <w:lvl w:ilvl="0" w:tplc="7D1C0304">
      <w:start w:val="10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73753"/>
    <w:multiLevelType w:val="hybridMultilevel"/>
    <w:tmpl w:val="0F8E15A4"/>
    <w:lvl w:ilvl="0" w:tplc="9E9AFD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6AADB5E">
      <w:start w:val="2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3D0222"/>
    <w:multiLevelType w:val="hybridMultilevel"/>
    <w:tmpl w:val="DCEE28E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6"/>
  </w:num>
  <w:num w:numId="3">
    <w:abstractNumId w:val="14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9"/>
  </w:num>
  <w:num w:numId="16">
    <w:abstractNumId w:val="10"/>
  </w:num>
  <w:num w:numId="17">
    <w:abstractNumId w:val="19"/>
  </w:num>
  <w:num w:numId="18">
    <w:abstractNumId w:val="4"/>
  </w:num>
  <w:num w:numId="19">
    <w:abstractNumId w:val="16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1"/>
  <w:proofState w:spelling="clean" w:grammar="clean"/>
  <w:attachedTemplate r:id="rId1"/>
  <w:defaultTabStop w:val="720"/>
  <w:drawingGridHorizontalSpacing w:val="9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4"/>
    <w:docVar w:name="CourtAlignment" w:val="0"/>
    <w:docVar w:name="CourtName" w:val="~"/>
    <w:docVar w:name="FirmInFtr" w:val="-1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0"/>
    <w:docVar w:name="SigBlkYes" w:val="-1"/>
    <w:docVar w:name="SignWith" w:val=" "/>
    <w:docVar w:name="SummaryInFtr" w:val="-1"/>
  </w:docVars>
  <w:rsids>
    <w:rsidRoot w:val="0089514C"/>
    <w:rsid w:val="00010AA7"/>
    <w:rsid w:val="0001638C"/>
    <w:rsid w:val="0003756E"/>
    <w:rsid w:val="000424E5"/>
    <w:rsid w:val="00043EF9"/>
    <w:rsid w:val="00070ACB"/>
    <w:rsid w:val="00073D81"/>
    <w:rsid w:val="000A05F4"/>
    <w:rsid w:val="000B7E66"/>
    <w:rsid w:val="000C10D5"/>
    <w:rsid w:val="000C29D8"/>
    <w:rsid w:val="000D6646"/>
    <w:rsid w:val="000F10B6"/>
    <w:rsid w:val="000F6A28"/>
    <w:rsid w:val="00110630"/>
    <w:rsid w:val="001156E8"/>
    <w:rsid w:val="00117B25"/>
    <w:rsid w:val="00157B48"/>
    <w:rsid w:val="00167E98"/>
    <w:rsid w:val="00170221"/>
    <w:rsid w:val="001B4FDE"/>
    <w:rsid w:val="001C1DB8"/>
    <w:rsid w:val="001C52DE"/>
    <w:rsid w:val="001E654D"/>
    <w:rsid w:val="001F3AD4"/>
    <w:rsid w:val="00206FB7"/>
    <w:rsid w:val="0022161B"/>
    <w:rsid w:val="00222B71"/>
    <w:rsid w:val="002526FA"/>
    <w:rsid w:val="00254C6A"/>
    <w:rsid w:val="00255143"/>
    <w:rsid w:val="00255200"/>
    <w:rsid w:val="002616D7"/>
    <w:rsid w:val="00287621"/>
    <w:rsid w:val="00287932"/>
    <w:rsid w:val="002C2D6F"/>
    <w:rsid w:val="002D1CFC"/>
    <w:rsid w:val="002D7FA0"/>
    <w:rsid w:val="00305723"/>
    <w:rsid w:val="00306301"/>
    <w:rsid w:val="003117E2"/>
    <w:rsid w:val="003140D7"/>
    <w:rsid w:val="003214EE"/>
    <w:rsid w:val="0032171E"/>
    <w:rsid w:val="00334B77"/>
    <w:rsid w:val="00355FDE"/>
    <w:rsid w:val="00356672"/>
    <w:rsid w:val="00372C2C"/>
    <w:rsid w:val="00375C64"/>
    <w:rsid w:val="003775FF"/>
    <w:rsid w:val="00384017"/>
    <w:rsid w:val="003A564F"/>
    <w:rsid w:val="003A7867"/>
    <w:rsid w:val="003B3E54"/>
    <w:rsid w:val="003C371E"/>
    <w:rsid w:val="003E4F78"/>
    <w:rsid w:val="00404B3C"/>
    <w:rsid w:val="00411F05"/>
    <w:rsid w:val="00424DCF"/>
    <w:rsid w:val="00451DDB"/>
    <w:rsid w:val="004658F8"/>
    <w:rsid w:val="0047122D"/>
    <w:rsid w:val="00496B10"/>
    <w:rsid w:val="004B2053"/>
    <w:rsid w:val="004B4F04"/>
    <w:rsid w:val="004C6F0F"/>
    <w:rsid w:val="004D5F45"/>
    <w:rsid w:val="004F4F47"/>
    <w:rsid w:val="00513920"/>
    <w:rsid w:val="00514E87"/>
    <w:rsid w:val="00515C6E"/>
    <w:rsid w:val="00523941"/>
    <w:rsid w:val="005376F1"/>
    <w:rsid w:val="00580C3F"/>
    <w:rsid w:val="00580D12"/>
    <w:rsid w:val="0058129C"/>
    <w:rsid w:val="005B20E3"/>
    <w:rsid w:val="005E5ABE"/>
    <w:rsid w:val="005E7273"/>
    <w:rsid w:val="005F47C8"/>
    <w:rsid w:val="0060120D"/>
    <w:rsid w:val="00606ACC"/>
    <w:rsid w:val="006110DC"/>
    <w:rsid w:val="00620302"/>
    <w:rsid w:val="00646E9F"/>
    <w:rsid w:val="006522B2"/>
    <w:rsid w:val="0065646D"/>
    <w:rsid w:val="00676688"/>
    <w:rsid w:val="0067789F"/>
    <w:rsid w:val="006B3BA2"/>
    <w:rsid w:val="006B58D2"/>
    <w:rsid w:val="006C54A0"/>
    <w:rsid w:val="006C64AC"/>
    <w:rsid w:val="006D2083"/>
    <w:rsid w:val="006D6F8C"/>
    <w:rsid w:val="006E6764"/>
    <w:rsid w:val="006E78BD"/>
    <w:rsid w:val="006F3118"/>
    <w:rsid w:val="006F6B69"/>
    <w:rsid w:val="00703093"/>
    <w:rsid w:val="00746F43"/>
    <w:rsid w:val="007505FA"/>
    <w:rsid w:val="00753CEE"/>
    <w:rsid w:val="007B2D37"/>
    <w:rsid w:val="007B3ADB"/>
    <w:rsid w:val="007B76A2"/>
    <w:rsid w:val="007D163B"/>
    <w:rsid w:val="007D1BA7"/>
    <w:rsid w:val="007F2CD3"/>
    <w:rsid w:val="007F3A82"/>
    <w:rsid w:val="00805D02"/>
    <w:rsid w:val="00811B55"/>
    <w:rsid w:val="00821BF3"/>
    <w:rsid w:val="0082228D"/>
    <w:rsid w:val="00830F1F"/>
    <w:rsid w:val="00857D52"/>
    <w:rsid w:val="00872630"/>
    <w:rsid w:val="0087613F"/>
    <w:rsid w:val="0089514C"/>
    <w:rsid w:val="008C0A50"/>
    <w:rsid w:val="008C455E"/>
    <w:rsid w:val="008D3ECC"/>
    <w:rsid w:val="008D78F4"/>
    <w:rsid w:val="008E1A3B"/>
    <w:rsid w:val="008E34FB"/>
    <w:rsid w:val="00907CF7"/>
    <w:rsid w:val="0092577D"/>
    <w:rsid w:val="00930749"/>
    <w:rsid w:val="00934F97"/>
    <w:rsid w:val="00937B5B"/>
    <w:rsid w:val="0094053E"/>
    <w:rsid w:val="00941600"/>
    <w:rsid w:val="009422D6"/>
    <w:rsid w:val="00943D5B"/>
    <w:rsid w:val="00950140"/>
    <w:rsid w:val="00950C94"/>
    <w:rsid w:val="00956BC1"/>
    <w:rsid w:val="00965E49"/>
    <w:rsid w:val="009834DC"/>
    <w:rsid w:val="009E04A7"/>
    <w:rsid w:val="009E40F4"/>
    <w:rsid w:val="009E6A28"/>
    <w:rsid w:val="009F3D7A"/>
    <w:rsid w:val="009F6875"/>
    <w:rsid w:val="009F733E"/>
    <w:rsid w:val="00A203FD"/>
    <w:rsid w:val="00A21C45"/>
    <w:rsid w:val="00A36057"/>
    <w:rsid w:val="00A62E4B"/>
    <w:rsid w:val="00A707A1"/>
    <w:rsid w:val="00A7339B"/>
    <w:rsid w:val="00A8014B"/>
    <w:rsid w:val="00A83D65"/>
    <w:rsid w:val="00A8706B"/>
    <w:rsid w:val="00AA26A0"/>
    <w:rsid w:val="00AC7D35"/>
    <w:rsid w:val="00AD221D"/>
    <w:rsid w:val="00AE34BE"/>
    <w:rsid w:val="00AF27EB"/>
    <w:rsid w:val="00B16DD4"/>
    <w:rsid w:val="00B37542"/>
    <w:rsid w:val="00B44DC9"/>
    <w:rsid w:val="00B53301"/>
    <w:rsid w:val="00B54761"/>
    <w:rsid w:val="00B72C4E"/>
    <w:rsid w:val="00B744B1"/>
    <w:rsid w:val="00B7528C"/>
    <w:rsid w:val="00B82DFE"/>
    <w:rsid w:val="00B9190B"/>
    <w:rsid w:val="00B93C94"/>
    <w:rsid w:val="00B975FB"/>
    <w:rsid w:val="00BA1D64"/>
    <w:rsid w:val="00BC2AF4"/>
    <w:rsid w:val="00BD0EF1"/>
    <w:rsid w:val="00BE35B9"/>
    <w:rsid w:val="00BF1FB0"/>
    <w:rsid w:val="00BF20A9"/>
    <w:rsid w:val="00BF5F00"/>
    <w:rsid w:val="00C06CF9"/>
    <w:rsid w:val="00C20D6C"/>
    <w:rsid w:val="00C7036B"/>
    <w:rsid w:val="00C82D19"/>
    <w:rsid w:val="00C9673E"/>
    <w:rsid w:val="00CC258D"/>
    <w:rsid w:val="00CD4F01"/>
    <w:rsid w:val="00D0552D"/>
    <w:rsid w:val="00D32917"/>
    <w:rsid w:val="00D47090"/>
    <w:rsid w:val="00D504AF"/>
    <w:rsid w:val="00D505BD"/>
    <w:rsid w:val="00D52AC4"/>
    <w:rsid w:val="00D87AAE"/>
    <w:rsid w:val="00D87DB7"/>
    <w:rsid w:val="00D97654"/>
    <w:rsid w:val="00DA7666"/>
    <w:rsid w:val="00DE2B56"/>
    <w:rsid w:val="00DF107D"/>
    <w:rsid w:val="00E03AF9"/>
    <w:rsid w:val="00E0606E"/>
    <w:rsid w:val="00E20AF8"/>
    <w:rsid w:val="00E25342"/>
    <w:rsid w:val="00E37420"/>
    <w:rsid w:val="00E40B96"/>
    <w:rsid w:val="00E50D45"/>
    <w:rsid w:val="00E5681A"/>
    <w:rsid w:val="00E6298C"/>
    <w:rsid w:val="00E87326"/>
    <w:rsid w:val="00EA7318"/>
    <w:rsid w:val="00EB40EE"/>
    <w:rsid w:val="00EC0E7A"/>
    <w:rsid w:val="00EE4930"/>
    <w:rsid w:val="00EF1F1C"/>
    <w:rsid w:val="00EF4127"/>
    <w:rsid w:val="00F011F2"/>
    <w:rsid w:val="00F055F6"/>
    <w:rsid w:val="00F114D5"/>
    <w:rsid w:val="00F12B01"/>
    <w:rsid w:val="00F244C5"/>
    <w:rsid w:val="00F26B8B"/>
    <w:rsid w:val="00F32211"/>
    <w:rsid w:val="00F80120"/>
    <w:rsid w:val="00F963B8"/>
    <w:rsid w:val="00FA2A95"/>
    <w:rsid w:val="00FD196F"/>
    <w:rsid w:val="00FE1B80"/>
    <w:rsid w:val="00FE1CB3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903F50"/>
  <w15:docId w15:val="{DEB2942E-87F6-4579-9000-6E37CB0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F7"/>
    <w:pPr>
      <w:spacing w:line="455" w:lineRule="exact"/>
    </w:pPr>
    <w:rPr>
      <w:sz w:val="18"/>
    </w:rPr>
  </w:style>
  <w:style w:type="paragraph" w:styleId="Heading1">
    <w:name w:val="heading 1"/>
    <w:basedOn w:val="Normal"/>
    <w:next w:val="Normal"/>
    <w:qFormat/>
    <w:rsid w:val="00907CF7"/>
    <w:pPr>
      <w:keepNext/>
      <w:spacing w:line="508" w:lineRule="exact"/>
      <w:ind w:left="5040" w:firstLine="72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907CF7"/>
    <w:pPr>
      <w:keepNext/>
      <w:suppressAutoHyphens/>
      <w:spacing w:line="240" w:lineRule="exact"/>
      <w:jc w:val="center"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907CF7"/>
    <w:pPr>
      <w:keepNext/>
      <w:tabs>
        <w:tab w:val="left" w:pos="-1440"/>
      </w:tabs>
      <w:spacing w:line="528" w:lineRule="exact"/>
      <w:ind w:left="720" w:hanging="7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907CF7"/>
    <w:pPr>
      <w:keepNext/>
      <w:spacing w:line="528" w:lineRule="exact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907CF7"/>
    <w:pPr>
      <w:keepNext/>
      <w:tabs>
        <w:tab w:val="left" w:pos="720"/>
        <w:tab w:val="left" w:pos="1440"/>
      </w:tabs>
      <w:ind w:left="1440" w:hanging="144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07CF7"/>
    <w:pPr>
      <w:spacing w:line="227" w:lineRule="exact"/>
    </w:pPr>
  </w:style>
  <w:style w:type="paragraph" w:customStyle="1" w:styleId="15Spacing">
    <w:name w:val="1.5 Spacing"/>
    <w:basedOn w:val="Normal"/>
    <w:rsid w:val="00907CF7"/>
    <w:pPr>
      <w:spacing w:line="341" w:lineRule="exact"/>
    </w:pPr>
  </w:style>
  <w:style w:type="paragraph" w:customStyle="1" w:styleId="DoubleSpacing">
    <w:name w:val="Double Spacing"/>
    <w:basedOn w:val="Normal"/>
    <w:rsid w:val="00907CF7"/>
  </w:style>
  <w:style w:type="paragraph" w:customStyle="1" w:styleId="AttorneyName">
    <w:name w:val="Attorney Name"/>
    <w:basedOn w:val="SingleSpacing"/>
    <w:rsid w:val="00907CF7"/>
  </w:style>
  <w:style w:type="paragraph" w:customStyle="1" w:styleId="FirmName">
    <w:name w:val="Firm Name"/>
    <w:basedOn w:val="SingleSpacing"/>
    <w:rsid w:val="00907CF7"/>
    <w:pPr>
      <w:jc w:val="center"/>
    </w:pPr>
  </w:style>
  <w:style w:type="paragraph" w:customStyle="1" w:styleId="SignatureBlock">
    <w:name w:val="Signature Block"/>
    <w:basedOn w:val="SingleSpacing"/>
    <w:rsid w:val="00907CF7"/>
    <w:pPr>
      <w:ind w:left="4680"/>
    </w:pPr>
  </w:style>
  <w:style w:type="paragraph" w:styleId="Header">
    <w:name w:val="header"/>
    <w:basedOn w:val="Normal"/>
    <w:semiHidden/>
    <w:rsid w:val="00907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7CF7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907CF7"/>
    <w:pPr>
      <w:widowControl w:val="0"/>
      <w:spacing w:line="240" w:lineRule="auto"/>
    </w:pPr>
    <w:rPr>
      <w:rFonts w:ascii="Courier New" w:hAnsi="Courier New"/>
      <w:snapToGrid w:val="0"/>
      <w:sz w:val="24"/>
    </w:rPr>
  </w:style>
  <w:style w:type="paragraph" w:styleId="BodyText">
    <w:name w:val="Body Text"/>
    <w:basedOn w:val="Normal"/>
    <w:semiHidden/>
    <w:rsid w:val="00907CF7"/>
    <w:pPr>
      <w:tabs>
        <w:tab w:val="left" w:pos="598"/>
      </w:tabs>
      <w:spacing w:line="240" w:lineRule="auto"/>
    </w:pPr>
    <w:rPr>
      <w:sz w:val="24"/>
    </w:rPr>
  </w:style>
  <w:style w:type="paragraph" w:customStyle="1" w:styleId="Level1">
    <w:name w:val="Level 1"/>
    <w:basedOn w:val="Normal"/>
    <w:rsid w:val="00907CF7"/>
    <w:pPr>
      <w:widowControl w:val="0"/>
      <w:numPr>
        <w:numId w:val="1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sz w:val="20"/>
      <w:szCs w:val="24"/>
    </w:rPr>
  </w:style>
  <w:style w:type="paragraph" w:customStyle="1" w:styleId="Level2">
    <w:name w:val="Level 2"/>
    <w:basedOn w:val="Normal"/>
    <w:rsid w:val="00907CF7"/>
    <w:pPr>
      <w:widowControl w:val="0"/>
      <w:numPr>
        <w:ilvl w:val="1"/>
        <w:numId w:val="1"/>
      </w:numPr>
      <w:autoSpaceDE w:val="0"/>
      <w:autoSpaceDN w:val="0"/>
      <w:adjustRightInd w:val="0"/>
      <w:spacing w:line="240" w:lineRule="auto"/>
      <w:ind w:left="1440" w:hanging="720"/>
      <w:outlineLvl w:val="1"/>
    </w:pPr>
    <w:rPr>
      <w:sz w:val="20"/>
      <w:szCs w:val="24"/>
    </w:rPr>
  </w:style>
  <w:style w:type="paragraph" w:styleId="BodyTextIndent">
    <w:name w:val="Body Text Indent"/>
    <w:basedOn w:val="Normal"/>
    <w:semiHidden/>
    <w:rsid w:val="00907CF7"/>
    <w:pPr>
      <w:spacing w:line="528" w:lineRule="exact"/>
      <w:ind w:right="-370" w:firstLine="720"/>
    </w:pPr>
    <w:rPr>
      <w:sz w:val="24"/>
    </w:rPr>
  </w:style>
  <w:style w:type="paragraph" w:styleId="BodyTextIndent2">
    <w:name w:val="Body Text Indent 2"/>
    <w:basedOn w:val="Normal"/>
    <w:semiHidden/>
    <w:rsid w:val="00907CF7"/>
    <w:pPr>
      <w:spacing w:line="528" w:lineRule="exact"/>
      <w:ind w:firstLine="720"/>
    </w:pPr>
    <w:rPr>
      <w:sz w:val="24"/>
    </w:rPr>
  </w:style>
  <w:style w:type="paragraph" w:styleId="BodyText2">
    <w:name w:val="Body Text 2"/>
    <w:basedOn w:val="Normal"/>
    <w:semiHidden/>
    <w:rsid w:val="00907CF7"/>
    <w:pPr>
      <w:spacing w:line="528" w:lineRule="exact"/>
      <w:ind w:right="-1080"/>
    </w:pPr>
    <w:rPr>
      <w:sz w:val="24"/>
    </w:rPr>
  </w:style>
  <w:style w:type="paragraph" w:styleId="BlockText">
    <w:name w:val="Block Text"/>
    <w:basedOn w:val="Normal"/>
    <w:semiHidden/>
    <w:rsid w:val="00907CF7"/>
    <w:pPr>
      <w:spacing w:line="528" w:lineRule="exact"/>
      <w:ind w:left="70" w:right="-1080"/>
    </w:pPr>
    <w:rPr>
      <w:sz w:val="24"/>
    </w:rPr>
  </w:style>
  <w:style w:type="paragraph" w:styleId="BodyTextIndent3">
    <w:name w:val="Body Text Indent 3"/>
    <w:basedOn w:val="Normal"/>
    <w:semiHidden/>
    <w:rsid w:val="00907CF7"/>
    <w:pPr>
      <w:spacing w:line="264" w:lineRule="exact"/>
      <w:ind w:right="-450" w:firstLine="720"/>
    </w:pPr>
    <w:rPr>
      <w:sz w:val="24"/>
    </w:rPr>
  </w:style>
  <w:style w:type="paragraph" w:customStyle="1" w:styleId="1Paragraph">
    <w:name w:val="1Paragraph"/>
    <w:rsid w:val="00907CF7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Paragraph">
    <w:name w:val="2Paragraph"/>
    <w:rsid w:val="00907CF7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3">
    <w:name w:val="Body Text 3"/>
    <w:basedOn w:val="Normal"/>
    <w:semiHidden/>
    <w:rsid w:val="00907CF7"/>
    <w:pPr>
      <w:tabs>
        <w:tab w:val="left" w:pos="-720"/>
      </w:tabs>
      <w:suppressAutoHyphens/>
      <w:spacing w:before="9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A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9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687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875"/>
  </w:style>
  <w:style w:type="character" w:styleId="FootnoteReference">
    <w:name w:val="footnote reference"/>
    <w:basedOn w:val="DefaultParagraphFont"/>
    <w:uiPriority w:val="99"/>
    <w:semiHidden/>
    <w:unhideWhenUsed/>
    <w:rsid w:val="009F68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3E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E4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E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fensene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onathanr\documents\templates\Legal%20Pleadings\Plead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90A8D3750D844970647D44AF02D8B" ma:contentTypeVersion="12" ma:contentTypeDescription="Create a new document." ma:contentTypeScope="" ma:versionID="fb3074c29ad9f1717f059f50bd3b1a5e">
  <xsd:schema xmlns:xsd="http://www.w3.org/2001/XMLSchema" xmlns:xs="http://www.w3.org/2001/XMLSchema" xmlns:p="http://schemas.microsoft.com/office/2006/metadata/properties" xmlns:ns2="fd021970-eb95-4e8d-bcd2-17564231e682" xmlns:ns3="8fbca1ef-f44d-4b3f-b2b7-6360d110f8f9" targetNamespace="http://schemas.microsoft.com/office/2006/metadata/properties" ma:root="true" ma:fieldsID="ee6050b3845e7fa283507de6caf91df1" ns2:_="" ns3:_="">
    <xsd:import namespace="fd021970-eb95-4e8d-bcd2-17564231e682"/>
    <xsd:import namespace="8fbca1ef-f44d-4b3f-b2b7-6360d110f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21970-eb95-4e8d-bcd2-17564231e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ca1ef-f44d-4b3f-b2b7-6360d110f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3263C-BA14-420C-9F50-8E15C1E6D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15F16-C834-4BBD-A71C-04834976F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5DB34-6F04-404A-BC96-BB497E259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21970-eb95-4e8d-bcd2-17564231e682"/>
    <ds:schemaRef ds:uri="8fbca1ef-f44d-4b3f-b2b7-6360d110f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C3D9E-7206-4BED-8BE6-A53A6FBC713F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8fbca1ef-f44d-4b3f-b2b7-6360d110f8f9"/>
    <ds:schemaRef ds:uri="fd021970-eb95-4e8d-bcd2-17564231e682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Template</Template>
  <TotalTime>3</TotalTime>
  <Pages>5</Pages>
  <Words>1136</Words>
  <Characters>6388</Characters>
  <Application>Microsoft Office Word</Application>
  <DocSecurity>2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Grizli777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>Penhoet, Braden</dc:creator>
  <cp:lastModifiedBy>Ann Benson</cp:lastModifiedBy>
  <cp:revision>4</cp:revision>
  <cp:lastPrinted>2022-04-19T22:54:00Z</cp:lastPrinted>
  <dcterms:created xsi:type="dcterms:W3CDTF">2022-04-19T22:20:00Z</dcterms:created>
  <dcterms:modified xsi:type="dcterms:W3CDTF">2022-04-19T22:55:00Z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ContentTypeId">
    <vt:lpwstr>0x0101006C790A8D3750D844970647D44AF02D8B</vt:lpwstr>
  </property>
</Properties>
</file>