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243F8" w14:textId="77777777" w:rsidR="00B71CD2" w:rsidRDefault="00B71CD2" w:rsidP="00B965FD">
      <w:pPr>
        <w:rPr>
          <w:sz w:val="24"/>
          <w:szCs w:val="24"/>
        </w:rPr>
      </w:pPr>
      <w:r>
        <w:rPr>
          <w:noProof/>
        </w:rPr>
        <w:drawing>
          <wp:inline distT="0" distB="0" distL="0" distR="0" wp14:anchorId="17296AC6" wp14:editId="1741A1B5">
            <wp:extent cx="5943600" cy="12357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943600" cy="1235710"/>
                    </a:xfrm>
                    <a:prstGeom prst="rect">
                      <a:avLst/>
                    </a:prstGeom>
                  </pic:spPr>
                </pic:pic>
              </a:graphicData>
            </a:graphic>
          </wp:inline>
        </w:drawing>
      </w:r>
    </w:p>
    <w:p w14:paraId="491E9B7C" w14:textId="77777777" w:rsidR="00B71CD2" w:rsidRDefault="00B71CD2" w:rsidP="00B71CD2">
      <w:pPr>
        <w:spacing w:line="240" w:lineRule="auto"/>
        <w:contextualSpacing/>
        <w:jc w:val="center"/>
        <w:rPr>
          <w:b/>
          <w:bCs/>
          <w:sz w:val="32"/>
          <w:szCs w:val="32"/>
        </w:rPr>
      </w:pPr>
      <w:r w:rsidRPr="008F67BC">
        <w:rPr>
          <w:b/>
          <w:bCs/>
          <w:sz w:val="32"/>
          <w:szCs w:val="32"/>
        </w:rPr>
        <w:t xml:space="preserve">2023 </w:t>
      </w:r>
      <w:r>
        <w:rPr>
          <w:b/>
          <w:bCs/>
          <w:sz w:val="32"/>
          <w:szCs w:val="32"/>
        </w:rPr>
        <w:t xml:space="preserve">WA </w:t>
      </w:r>
      <w:r w:rsidRPr="008F67BC">
        <w:rPr>
          <w:b/>
          <w:bCs/>
          <w:sz w:val="32"/>
          <w:szCs w:val="32"/>
        </w:rPr>
        <w:t>Legislative Updates</w:t>
      </w:r>
      <w:r>
        <w:rPr>
          <w:b/>
          <w:bCs/>
          <w:sz w:val="32"/>
          <w:szCs w:val="32"/>
        </w:rPr>
        <w:t>:</w:t>
      </w:r>
      <w:r w:rsidRPr="009857CD">
        <w:rPr>
          <w:b/>
          <w:bCs/>
          <w:sz w:val="32"/>
          <w:szCs w:val="32"/>
        </w:rPr>
        <w:t xml:space="preserve"> </w:t>
      </w:r>
      <w:r>
        <w:rPr>
          <w:b/>
          <w:bCs/>
          <w:sz w:val="32"/>
          <w:szCs w:val="32"/>
        </w:rPr>
        <w:t>Laws Impacting Incarcerated Individuals, Second Chance Procedures, and Reentry</w:t>
      </w:r>
    </w:p>
    <w:p w14:paraId="363FC109" w14:textId="77777777" w:rsidR="00B71CD2" w:rsidRDefault="00B71CD2" w:rsidP="00B71CD2">
      <w:pPr>
        <w:jc w:val="center"/>
        <w:rPr>
          <w:sz w:val="24"/>
          <w:szCs w:val="24"/>
        </w:rPr>
      </w:pPr>
      <w:r w:rsidRPr="009857CD">
        <w:rPr>
          <w:sz w:val="24"/>
          <w:szCs w:val="24"/>
        </w:rPr>
        <w:t>May 22, 2023</w:t>
      </w:r>
    </w:p>
    <w:p w14:paraId="20CEF04D" w14:textId="3FE6F5F9" w:rsidR="00B965FD" w:rsidRPr="00B71CD2" w:rsidRDefault="00B965FD" w:rsidP="00B965FD">
      <w:pPr>
        <w:rPr>
          <w:sz w:val="24"/>
          <w:szCs w:val="24"/>
        </w:rPr>
      </w:pPr>
      <w:r w:rsidRPr="00B71CD2">
        <w:rPr>
          <w:sz w:val="24"/>
          <w:szCs w:val="24"/>
        </w:rPr>
        <w:t>The 2023 WA Legislature passed numerous bills impacting incarcerated individuals, second chance legal procedures</w:t>
      </w:r>
      <w:r w:rsidR="00393C51">
        <w:rPr>
          <w:sz w:val="24"/>
          <w:szCs w:val="24"/>
        </w:rPr>
        <w:t xml:space="preserve"> and pathways</w:t>
      </w:r>
      <w:r w:rsidRPr="00B71CD2">
        <w:rPr>
          <w:sz w:val="24"/>
          <w:szCs w:val="24"/>
        </w:rPr>
        <w:t xml:space="preserve"> (resentencing and early release), and reentry. </w:t>
      </w:r>
      <w:r w:rsidR="00996284">
        <w:rPr>
          <w:sz w:val="24"/>
          <w:szCs w:val="24"/>
        </w:rPr>
        <w:t xml:space="preserve"> This article summarizes the highlights of the changes. </w:t>
      </w:r>
    </w:p>
    <w:p w14:paraId="3DE58FD7" w14:textId="6DC1CD1F" w:rsidR="00B965FD" w:rsidRPr="00B71CD2" w:rsidRDefault="00143E7F" w:rsidP="00B965FD">
      <w:pPr>
        <w:rPr>
          <w:b/>
          <w:bCs/>
          <w:sz w:val="24"/>
          <w:szCs w:val="24"/>
          <w:u w:val="single"/>
        </w:rPr>
      </w:pPr>
      <w:r w:rsidRPr="00B71CD2">
        <w:rPr>
          <w:b/>
          <w:bCs/>
          <w:sz w:val="24"/>
          <w:szCs w:val="24"/>
          <w:u w:val="single"/>
        </w:rPr>
        <w:t>Changes impacting i</w:t>
      </w:r>
      <w:r w:rsidR="00B965FD" w:rsidRPr="00B71CD2">
        <w:rPr>
          <w:b/>
          <w:bCs/>
          <w:sz w:val="24"/>
          <w:szCs w:val="24"/>
          <w:u w:val="single"/>
        </w:rPr>
        <w:t>ncarcerated individuals</w:t>
      </w:r>
      <w:r w:rsidR="00393C51">
        <w:rPr>
          <w:b/>
          <w:bCs/>
          <w:sz w:val="24"/>
          <w:szCs w:val="24"/>
          <w:u w:val="single"/>
        </w:rPr>
        <w:t xml:space="preserve"> and </w:t>
      </w:r>
      <w:r w:rsidR="00FC6298">
        <w:rPr>
          <w:b/>
          <w:bCs/>
          <w:sz w:val="24"/>
          <w:szCs w:val="24"/>
          <w:u w:val="single"/>
        </w:rPr>
        <w:t xml:space="preserve">policies relating to </w:t>
      </w:r>
      <w:r w:rsidR="00393C51">
        <w:rPr>
          <w:b/>
          <w:bCs/>
          <w:sz w:val="24"/>
          <w:szCs w:val="24"/>
          <w:u w:val="single"/>
        </w:rPr>
        <w:t>reentry</w:t>
      </w:r>
      <w:r w:rsidRPr="00B71CD2">
        <w:rPr>
          <w:b/>
          <w:bCs/>
          <w:sz w:val="24"/>
          <w:szCs w:val="24"/>
        </w:rPr>
        <w:t>:</w:t>
      </w:r>
    </w:p>
    <w:p w14:paraId="2ACC0B17" w14:textId="56B460AF" w:rsidR="00B965FD" w:rsidRPr="00B71CD2" w:rsidRDefault="00B965FD" w:rsidP="00B965FD">
      <w:pPr>
        <w:rPr>
          <w:b/>
          <w:bCs/>
          <w:sz w:val="24"/>
          <w:szCs w:val="24"/>
        </w:rPr>
      </w:pPr>
      <w:r w:rsidRPr="00B71CD2">
        <w:rPr>
          <w:b/>
          <w:bCs/>
          <w:sz w:val="24"/>
          <w:szCs w:val="24"/>
        </w:rPr>
        <w:t>DOC Commissary Bill.</w:t>
      </w:r>
      <w:r w:rsidRPr="00B71CD2">
        <w:rPr>
          <w:sz w:val="24"/>
          <w:szCs w:val="24"/>
        </w:rPr>
        <w:t xml:space="preserve"> </w:t>
      </w:r>
      <w:r w:rsidR="0035153D" w:rsidRPr="00B71CD2">
        <w:rPr>
          <w:b/>
          <w:bCs/>
          <w:sz w:val="24"/>
          <w:szCs w:val="24"/>
        </w:rPr>
        <w:t xml:space="preserve">SB </w:t>
      </w:r>
      <w:hyperlink r:id="rId6" w:history="1">
        <w:r w:rsidR="0035153D" w:rsidRPr="00B71CD2">
          <w:rPr>
            <w:rStyle w:val="Hyperlink"/>
            <w:b/>
            <w:bCs/>
            <w:sz w:val="24"/>
            <w:szCs w:val="24"/>
          </w:rPr>
          <w:t>5131</w:t>
        </w:r>
      </w:hyperlink>
      <w:r w:rsidR="0035153D" w:rsidRPr="00B71CD2">
        <w:rPr>
          <w:b/>
          <w:bCs/>
          <w:sz w:val="24"/>
          <w:szCs w:val="24"/>
        </w:rPr>
        <w:t xml:space="preserve"> </w:t>
      </w:r>
      <w:r w:rsidRPr="00B71CD2">
        <w:rPr>
          <w:sz w:val="24"/>
          <w:szCs w:val="24"/>
        </w:rPr>
        <w:t>ends the practice of DOC taking money from individuals commissary funds.  When family members or other outside sources send money for an individual to use for commissary, DOC may no longer tap these funds for payment toward legal financial obligations (LFOs), cost of incarceration,</w:t>
      </w:r>
      <w:r w:rsidR="00996284">
        <w:rPr>
          <w:sz w:val="24"/>
          <w:szCs w:val="24"/>
        </w:rPr>
        <w:t xml:space="preserve"> child support,</w:t>
      </w:r>
      <w:r w:rsidRPr="00B71CD2">
        <w:rPr>
          <w:sz w:val="24"/>
          <w:szCs w:val="24"/>
        </w:rPr>
        <w:t xml:space="preserve"> etc.</w:t>
      </w:r>
    </w:p>
    <w:p w14:paraId="70D23EFB" w14:textId="6A52B32B" w:rsidR="00B965FD" w:rsidRPr="00B71CD2" w:rsidRDefault="00B965FD" w:rsidP="00B965FD">
      <w:pPr>
        <w:rPr>
          <w:sz w:val="24"/>
          <w:szCs w:val="24"/>
        </w:rPr>
      </w:pPr>
      <w:r w:rsidRPr="00B71CD2">
        <w:rPr>
          <w:b/>
          <w:bCs/>
          <w:sz w:val="24"/>
          <w:szCs w:val="24"/>
        </w:rPr>
        <w:t xml:space="preserve">Expanded DOC Notification.  </w:t>
      </w:r>
      <w:r w:rsidR="0035153D" w:rsidRPr="00B71CD2">
        <w:rPr>
          <w:b/>
          <w:bCs/>
          <w:sz w:val="24"/>
          <w:szCs w:val="24"/>
        </w:rPr>
        <w:t xml:space="preserve">SB </w:t>
      </w:r>
      <w:hyperlink r:id="rId7" w:history="1">
        <w:r w:rsidR="0035153D" w:rsidRPr="00B71CD2">
          <w:rPr>
            <w:rStyle w:val="Hyperlink"/>
            <w:b/>
            <w:bCs/>
            <w:sz w:val="24"/>
            <w:szCs w:val="24"/>
          </w:rPr>
          <w:t>5081</w:t>
        </w:r>
      </w:hyperlink>
      <w:r w:rsidR="0035153D" w:rsidRPr="00B71CD2">
        <w:rPr>
          <w:rStyle w:val="Hyperlink"/>
          <w:b/>
          <w:bCs/>
          <w:sz w:val="24"/>
          <w:szCs w:val="24"/>
        </w:rPr>
        <w:t xml:space="preserve"> </w:t>
      </w:r>
      <w:r w:rsidRPr="00B71CD2">
        <w:rPr>
          <w:sz w:val="24"/>
          <w:szCs w:val="24"/>
        </w:rPr>
        <w:t>expands the list of crime</w:t>
      </w:r>
      <w:r w:rsidR="006A2442">
        <w:rPr>
          <w:sz w:val="24"/>
          <w:szCs w:val="24"/>
        </w:rPr>
        <w:t>s</w:t>
      </w:r>
      <w:r w:rsidRPr="00B71CD2">
        <w:rPr>
          <w:sz w:val="24"/>
          <w:szCs w:val="24"/>
        </w:rPr>
        <w:t xml:space="preserve"> for which</w:t>
      </w:r>
      <w:r w:rsidRPr="00B71CD2">
        <w:rPr>
          <w:b/>
          <w:bCs/>
          <w:sz w:val="24"/>
          <w:szCs w:val="24"/>
        </w:rPr>
        <w:t xml:space="preserve"> </w:t>
      </w:r>
      <w:r w:rsidRPr="00B71CD2">
        <w:rPr>
          <w:sz w:val="24"/>
          <w:szCs w:val="24"/>
        </w:rPr>
        <w:t>DOC must provide victim notification 30 days prior to release</w:t>
      </w:r>
      <w:r w:rsidRPr="00B71CD2">
        <w:rPr>
          <w:b/>
          <w:bCs/>
          <w:sz w:val="24"/>
          <w:szCs w:val="24"/>
        </w:rPr>
        <w:t xml:space="preserve">. </w:t>
      </w:r>
      <w:r w:rsidRPr="00B71CD2">
        <w:rPr>
          <w:sz w:val="24"/>
          <w:szCs w:val="24"/>
        </w:rPr>
        <w:t>The legislature added the following crimes</w:t>
      </w:r>
      <w:r w:rsidR="0035153D" w:rsidRPr="00B71CD2">
        <w:rPr>
          <w:sz w:val="24"/>
          <w:szCs w:val="24"/>
        </w:rPr>
        <w:t xml:space="preserve"> to the list</w:t>
      </w:r>
      <w:r w:rsidR="006A2442">
        <w:rPr>
          <w:sz w:val="24"/>
          <w:szCs w:val="24"/>
        </w:rPr>
        <w:t>, found at RCW 72.09.712</w:t>
      </w:r>
      <w:r w:rsidRPr="00B71CD2">
        <w:rPr>
          <w:sz w:val="24"/>
          <w:szCs w:val="24"/>
        </w:rPr>
        <w:t>: custodial interference, luring of a minor or developmentally delayed individual, coercion into involuntary servitude, criminal gang intimidation, intimidating a public servant, and intimidation or harassment with explosives.</w:t>
      </w:r>
    </w:p>
    <w:p w14:paraId="738B040F" w14:textId="035747DA" w:rsidR="0035153D" w:rsidRPr="00B71CD2" w:rsidRDefault="0035153D" w:rsidP="00C770FE">
      <w:pPr>
        <w:spacing w:after="0" w:line="240" w:lineRule="auto"/>
        <w:rPr>
          <w:sz w:val="24"/>
          <w:szCs w:val="24"/>
        </w:rPr>
      </w:pPr>
      <w:r w:rsidRPr="00B71CD2">
        <w:rPr>
          <w:b/>
          <w:bCs/>
          <w:sz w:val="24"/>
          <w:szCs w:val="24"/>
        </w:rPr>
        <w:t>Appointment of Post-Conviction Counsel. SB</w:t>
      </w:r>
      <w:r w:rsidRPr="00B71CD2">
        <w:rPr>
          <w:sz w:val="24"/>
          <w:szCs w:val="24"/>
        </w:rPr>
        <w:t xml:space="preserve"> </w:t>
      </w:r>
      <w:hyperlink r:id="rId8" w:history="1">
        <w:r w:rsidRPr="00B71CD2">
          <w:rPr>
            <w:rStyle w:val="Hyperlink"/>
            <w:b/>
            <w:bCs/>
            <w:sz w:val="24"/>
            <w:szCs w:val="24"/>
          </w:rPr>
          <w:t>5046</w:t>
        </w:r>
      </w:hyperlink>
      <w:r w:rsidRPr="00B71CD2">
        <w:rPr>
          <w:b/>
          <w:bCs/>
          <w:sz w:val="24"/>
          <w:szCs w:val="24"/>
        </w:rPr>
        <w:t xml:space="preserve"> </w:t>
      </w:r>
      <w:r w:rsidR="00C770FE" w:rsidRPr="00B71CD2">
        <w:rPr>
          <w:sz w:val="24"/>
          <w:szCs w:val="24"/>
        </w:rPr>
        <w:t>authorizes</w:t>
      </w:r>
      <w:r w:rsidR="00C770FE" w:rsidRPr="00B71CD2">
        <w:rPr>
          <w:b/>
          <w:bCs/>
          <w:sz w:val="24"/>
          <w:szCs w:val="24"/>
        </w:rPr>
        <w:t xml:space="preserve"> </w:t>
      </w:r>
      <w:r w:rsidRPr="00B71CD2">
        <w:rPr>
          <w:sz w:val="24"/>
          <w:szCs w:val="24"/>
        </w:rPr>
        <w:t xml:space="preserve">post-conviction counsel </w:t>
      </w:r>
      <w:r w:rsidR="00C770FE" w:rsidRPr="00B71CD2">
        <w:rPr>
          <w:sz w:val="24"/>
          <w:szCs w:val="24"/>
        </w:rPr>
        <w:t xml:space="preserve">in a </w:t>
      </w:r>
      <w:r w:rsidRPr="00B71CD2">
        <w:rPr>
          <w:sz w:val="24"/>
          <w:szCs w:val="24"/>
        </w:rPr>
        <w:t xml:space="preserve">first timely </w:t>
      </w:r>
      <w:r w:rsidR="00C770FE" w:rsidRPr="00B71CD2">
        <w:rPr>
          <w:sz w:val="24"/>
          <w:szCs w:val="24"/>
        </w:rPr>
        <w:t>personal restraint petition (</w:t>
      </w:r>
      <w:r w:rsidRPr="00B71CD2">
        <w:rPr>
          <w:sz w:val="24"/>
          <w:szCs w:val="24"/>
        </w:rPr>
        <w:t>PRP</w:t>
      </w:r>
      <w:r w:rsidR="00C770FE" w:rsidRPr="00B71CD2">
        <w:rPr>
          <w:sz w:val="24"/>
          <w:szCs w:val="24"/>
        </w:rPr>
        <w:t>)</w:t>
      </w:r>
      <w:r w:rsidRPr="00B71CD2">
        <w:rPr>
          <w:sz w:val="24"/>
          <w:szCs w:val="24"/>
        </w:rPr>
        <w:t xml:space="preserve"> for incarcerated individuals in </w:t>
      </w:r>
      <w:r w:rsidR="00C770FE" w:rsidRPr="00B71CD2">
        <w:rPr>
          <w:sz w:val="24"/>
          <w:szCs w:val="24"/>
        </w:rPr>
        <w:t>Juvenile Rehabilitation (</w:t>
      </w:r>
      <w:r w:rsidRPr="00B71CD2">
        <w:rPr>
          <w:sz w:val="24"/>
          <w:szCs w:val="24"/>
        </w:rPr>
        <w:t>JR</w:t>
      </w:r>
      <w:r w:rsidR="00C770FE" w:rsidRPr="00B71CD2">
        <w:rPr>
          <w:sz w:val="24"/>
          <w:szCs w:val="24"/>
        </w:rPr>
        <w:t>)</w:t>
      </w:r>
      <w:r w:rsidRPr="00B71CD2">
        <w:rPr>
          <w:sz w:val="24"/>
          <w:szCs w:val="24"/>
        </w:rPr>
        <w:t xml:space="preserve"> or DOC</w:t>
      </w:r>
      <w:r w:rsidR="00C770FE" w:rsidRPr="00B71CD2">
        <w:rPr>
          <w:sz w:val="24"/>
          <w:szCs w:val="24"/>
        </w:rPr>
        <w:t>, if funding available.  State OPD to administer and to</w:t>
      </w:r>
      <w:r w:rsidRPr="00B71CD2">
        <w:rPr>
          <w:sz w:val="24"/>
          <w:szCs w:val="24"/>
        </w:rPr>
        <w:t xml:space="preserve"> prioritize</w:t>
      </w:r>
      <w:r w:rsidR="00C770FE" w:rsidRPr="00B71CD2">
        <w:rPr>
          <w:sz w:val="24"/>
          <w:szCs w:val="24"/>
        </w:rPr>
        <w:t xml:space="preserve"> (1) y</w:t>
      </w:r>
      <w:r w:rsidRPr="00B71CD2">
        <w:rPr>
          <w:sz w:val="24"/>
          <w:szCs w:val="24"/>
        </w:rPr>
        <w:t>outh under age 25</w:t>
      </w:r>
      <w:r w:rsidR="00C770FE" w:rsidRPr="00B71CD2">
        <w:rPr>
          <w:sz w:val="24"/>
          <w:szCs w:val="24"/>
        </w:rPr>
        <w:t>, (2) p</w:t>
      </w:r>
      <w:r w:rsidRPr="00B71CD2">
        <w:rPr>
          <w:sz w:val="24"/>
          <w:szCs w:val="24"/>
        </w:rPr>
        <w:t>eople sentenced to more than 10 years</w:t>
      </w:r>
      <w:r w:rsidR="00C770FE" w:rsidRPr="00B71CD2">
        <w:rPr>
          <w:sz w:val="24"/>
          <w:szCs w:val="24"/>
        </w:rPr>
        <w:t>, (3) y</w:t>
      </w:r>
      <w:r w:rsidRPr="00B71CD2">
        <w:rPr>
          <w:sz w:val="24"/>
          <w:szCs w:val="24"/>
        </w:rPr>
        <w:t>outh or adults with disabilities</w:t>
      </w:r>
      <w:r w:rsidR="00C770FE" w:rsidRPr="00B71CD2">
        <w:rPr>
          <w:sz w:val="24"/>
          <w:szCs w:val="24"/>
        </w:rPr>
        <w:t>, and (4) y</w:t>
      </w:r>
      <w:r w:rsidRPr="00B71CD2">
        <w:rPr>
          <w:sz w:val="24"/>
          <w:szCs w:val="24"/>
        </w:rPr>
        <w:t>outh or adults with limited English proficiency</w:t>
      </w:r>
      <w:r w:rsidR="00C770FE" w:rsidRPr="00B71CD2">
        <w:rPr>
          <w:sz w:val="24"/>
          <w:szCs w:val="24"/>
        </w:rPr>
        <w:t>.</w:t>
      </w:r>
    </w:p>
    <w:p w14:paraId="466C1F68" w14:textId="77777777" w:rsidR="00C770FE" w:rsidRPr="00B71CD2" w:rsidRDefault="00C770FE" w:rsidP="00C770FE">
      <w:pPr>
        <w:spacing w:after="0" w:line="240" w:lineRule="auto"/>
        <w:rPr>
          <w:sz w:val="24"/>
          <w:szCs w:val="24"/>
        </w:rPr>
      </w:pPr>
    </w:p>
    <w:p w14:paraId="5EC5CD17" w14:textId="3D4A9CC9" w:rsidR="00C770FE" w:rsidRPr="00B71CD2" w:rsidRDefault="00C770FE" w:rsidP="00C770FE">
      <w:pPr>
        <w:rPr>
          <w:sz w:val="24"/>
          <w:szCs w:val="24"/>
        </w:rPr>
      </w:pPr>
      <w:r w:rsidRPr="00B71CD2">
        <w:rPr>
          <w:b/>
          <w:bCs/>
          <w:sz w:val="24"/>
          <w:szCs w:val="24"/>
        </w:rPr>
        <w:t>Access to Substance Use Disorder Treatment from DOC</w:t>
      </w:r>
      <w:r w:rsidR="008524EB" w:rsidRPr="00B71CD2">
        <w:rPr>
          <w:b/>
          <w:bCs/>
          <w:sz w:val="24"/>
          <w:szCs w:val="24"/>
        </w:rPr>
        <w:t xml:space="preserve"> at </w:t>
      </w:r>
      <w:r w:rsidR="002A0417">
        <w:rPr>
          <w:b/>
          <w:bCs/>
          <w:sz w:val="24"/>
          <w:szCs w:val="24"/>
        </w:rPr>
        <w:t>Reentry</w:t>
      </w:r>
      <w:r w:rsidRPr="00B71CD2">
        <w:rPr>
          <w:b/>
          <w:bCs/>
          <w:sz w:val="24"/>
          <w:szCs w:val="24"/>
        </w:rPr>
        <w:t xml:space="preserve">. SB </w:t>
      </w:r>
      <w:hyperlink r:id="rId9" w:history="1">
        <w:r w:rsidRPr="00B71CD2">
          <w:rPr>
            <w:rStyle w:val="Hyperlink"/>
            <w:b/>
            <w:bCs/>
            <w:sz w:val="24"/>
            <w:szCs w:val="24"/>
          </w:rPr>
          <w:t>5502</w:t>
        </w:r>
      </w:hyperlink>
      <w:r w:rsidRPr="00B71CD2">
        <w:rPr>
          <w:rStyle w:val="Hyperlink"/>
          <w:b/>
          <w:bCs/>
          <w:sz w:val="24"/>
          <w:szCs w:val="24"/>
          <w:u w:val="none"/>
        </w:rPr>
        <w:t xml:space="preserve"> </w:t>
      </w:r>
      <w:r w:rsidR="008524EB" w:rsidRPr="00B71CD2">
        <w:rPr>
          <w:sz w:val="24"/>
          <w:szCs w:val="24"/>
        </w:rPr>
        <w:t xml:space="preserve">requires DOC to </w:t>
      </w:r>
      <w:r w:rsidRPr="00B71CD2">
        <w:rPr>
          <w:sz w:val="24"/>
          <w:szCs w:val="24"/>
        </w:rPr>
        <w:t>provide a comprehensive substance use disorder (SUD) evaluation</w:t>
      </w:r>
      <w:r w:rsidR="008524EB" w:rsidRPr="00B71CD2">
        <w:rPr>
          <w:sz w:val="24"/>
          <w:szCs w:val="24"/>
        </w:rPr>
        <w:t xml:space="preserve"> b</w:t>
      </w:r>
      <w:r w:rsidRPr="00B71CD2">
        <w:rPr>
          <w:sz w:val="24"/>
          <w:szCs w:val="24"/>
        </w:rPr>
        <w:t>efore transferring an incarcerated person to the graduated reentry program</w:t>
      </w:r>
      <w:r w:rsidR="008524EB" w:rsidRPr="00B71CD2">
        <w:rPr>
          <w:sz w:val="24"/>
          <w:szCs w:val="24"/>
        </w:rPr>
        <w:t xml:space="preserve"> (GRE). DOC</w:t>
      </w:r>
      <w:r w:rsidRPr="00B71CD2">
        <w:rPr>
          <w:sz w:val="24"/>
          <w:szCs w:val="24"/>
        </w:rPr>
        <w:t xml:space="preserve"> must assist </w:t>
      </w:r>
      <w:r w:rsidR="008524EB" w:rsidRPr="00B71CD2">
        <w:rPr>
          <w:sz w:val="24"/>
          <w:szCs w:val="24"/>
        </w:rPr>
        <w:t>a</w:t>
      </w:r>
      <w:r w:rsidRPr="00B71CD2">
        <w:rPr>
          <w:sz w:val="24"/>
          <w:szCs w:val="24"/>
        </w:rPr>
        <w:t xml:space="preserve"> person with enrolling in treatment if the</w:t>
      </w:r>
      <w:r w:rsidR="008524EB" w:rsidRPr="00B71CD2">
        <w:rPr>
          <w:sz w:val="24"/>
          <w:szCs w:val="24"/>
        </w:rPr>
        <w:t>y are</w:t>
      </w:r>
      <w:r w:rsidRPr="00B71CD2">
        <w:rPr>
          <w:sz w:val="24"/>
          <w:szCs w:val="24"/>
        </w:rPr>
        <w:t xml:space="preserve"> assessed to have an SUD.</w:t>
      </w:r>
    </w:p>
    <w:p w14:paraId="47DF45AC" w14:textId="4CF8F47D" w:rsidR="00C770FE" w:rsidRPr="002648A1" w:rsidRDefault="00FC6298" w:rsidP="002648A1">
      <w:pPr>
        <w:rPr>
          <w:sz w:val="24"/>
          <w:szCs w:val="24"/>
        </w:rPr>
      </w:pPr>
      <w:r w:rsidRPr="00FC6298">
        <w:rPr>
          <w:b/>
          <w:bCs/>
          <w:sz w:val="24"/>
          <w:szCs w:val="24"/>
        </w:rPr>
        <w:t>Reentry Support:</w:t>
      </w:r>
      <w:bookmarkStart w:id="0" w:name="_Hlk135565561"/>
      <w:r w:rsidR="002648A1" w:rsidRPr="002648A1">
        <w:rPr>
          <w:b/>
          <w:bCs/>
        </w:rPr>
        <w:t xml:space="preserve"> </w:t>
      </w:r>
      <w:r w:rsidR="002648A1">
        <w:rPr>
          <w:b/>
          <w:bCs/>
        </w:rPr>
        <w:t xml:space="preserve"> </w:t>
      </w:r>
      <w:r w:rsidR="002648A1" w:rsidRPr="002A0417">
        <w:rPr>
          <w:b/>
          <w:bCs/>
          <w:sz w:val="24"/>
          <w:szCs w:val="24"/>
        </w:rPr>
        <w:t xml:space="preserve">SB </w:t>
      </w:r>
      <w:hyperlink r:id="rId10" w:history="1">
        <w:r w:rsidR="002648A1" w:rsidRPr="002A0417">
          <w:rPr>
            <w:rStyle w:val="Hyperlink"/>
            <w:b/>
            <w:bCs/>
            <w:sz w:val="24"/>
            <w:szCs w:val="24"/>
          </w:rPr>
          <w:t>5134</w:t>
        </w:r>
      </w:hyperlink>
      <w:r w:rsidR="002648A1" w:rsidRPr="002A0417">
        <w:rPr>
          <w:rStyle w:val="Hyperlink"/>
          <w:b/>
          <w:bCs/>
          <w:sz w:val="24"/>
          <w:szCs w:val="24"/>
          <w:u w:val="none"/>
        </w:rPr>
        <w:t xml:space="preserve"> </w:t>
      </w:r>
      <w:bookmarkEnd w:id="0"/>
      <w:r w:rsidR="002648A1" w:rsidRPr="002A0417">
        <w:rPr>
          <w:sz w:val="24"/>
          <w:szCs w:val="24"/>
        </w:rPr>
        <w:t>changes</w:t>
      </w:r>
      <w:r w:rsidR="002648A1" w:rsidRPr="002648A1">
        <w:rPr>
          <w:sz w:val="24"/>
          <w:szCs w:val="24"/>
        </w:rPr>
        <w:t xml:space="preserve"> </w:t>
      </w:r>
      <w:r w:rsidR="002648A1">
        <w:rPr>
          <w:sz w:val="24"/>
          <w:szCs w:val="24"/>
        </w:rPr>
        <w:t>g</w:t>
      </w:r>
      <w:r w:rsidR="002648A1" w:rsidRPr="002648A1">
        <w:rPr>
          <w:sz w:val="24"/>
          <w:szCs w:val="24"/>
        </w:rPr>
        <w:t>ate money</w:t>
      </w:r>
      <w:r w:rsidR="002648A1">
        <w:rPr>
          <w:sz w:val="24"/>
          <w:szCs w:val="24"/>
        </w:rPr>
        <w:t xml:space="preserve"> provides at release</w:t>
      </w:r>
      <w:r w:rsidR="002648A1" w:rsidRPr="002648A1">
        <w:rPr>
          <w:sz w:val="24"/>
          <w:szCs w:val="24"/>
        </w:rPr>
        <w:t xml:space="preserve"> from $40 (set in 1971, and never updated) to no less than $40.</w:t>
      </w:r>
      <w:r w:rsidR="002648A1">
        <w:rPr>
          <w:sz w:val="24"/>
          <w:szCs w:val="24"/>
        </w:rPr>
        <w:t xml:space="preserve">  The Governor vetoed two sections of the bill (due to funding constraints) but directed DOC to provide access to medications for 90 days at release, with a 30 day supply of medication and a 60 days of prescriptions.</w:t>
      </w:r>
    </w:p>
    <w:p w14:paraId="783904D7" w14:textId="77777777" w:rsidR="00FC6298" w:rsidRPr="00B71CD2" w:rsidRDefault="00FC6298" w:rsidP="00C770FE">
      <w:pPr>
        <w:spacing w:after="0" w:line="240" w:lineRule="auto"/>
        <w:rPr>
          <w:sz w:val="24"/>
          <w:szCs w:val="24"/>
        </w:rPr>
      </w:pPr>
    </w:p>
    <w:p w14:paraId="61021CB8" w14:textId="6C64AA68" w:rsidR="0035153D" w:rsidRPr="00B71CD2" w:rsidRDefault="0035153D" w:rsidP="00B965FD">
      <w:pPr>
        <w:rPr>
          <w:b/>
          <w:bCs/>
          <w:sz w:val="24"/>
          <w:szCs w:val="24"/>
          <w:u w:val="single"/>
        </w:rPr>
      </w:pPr>
      <w:r w:rsidRPr="00B71CD2">
        <w:rPr>
          <w:b/>
          <w:bCs/>
          <w:sz w:val="24"/>
          <w:szCs w:val="24"/>
          <w:u w:val="single"/>
        </w:rPr>
        <w:t>Changes impacting resentencing or early release:</w:t>
      </w:r>
    </w:p>
    <w:p w14:paraId="6BE2DB0A" w14:textId="29B8EBB3" w:rsidR="0035153D" w:rsidRPr="00B71CD2" w:rsidRDefault="0035153D" w:rsidP="0035153D">
      <w:pPr>
        <w:spacing w:after="0" w:line="240" w:lineRule="auto"/>
        <w:rPr>
          <w:sz w:val="24"/>
          <w:szCs w:val="24"/>
        </w:rPr>
      </w:pPr>
      <w:r w:rsidRPr="00B71CD2">
        <w:rPr>
          <w:b/>
          <w:bCs/>
          <w:sz w:val="24"/>
          <w:szCs w:val="24"/>
        </w:rPr>
        <w:t>Extraordinary Medical Placement for Incarcerated Individuals</w:t>
      </w:r>
      <w:r w:rsidRPr="00B71CD2">
        <w:rPr>
          <w:sz w:val="24"/>
          <w:szCs w:val="24"/>
        </w:rPr>
        <w:t xml:space="preserve">. </w:t>
      </w:r>
      <w:hyperlink r:id="rId11" w:history="1">
        <w:r w:rsidRPr="00B71CD2">
          <w:rPr>
            <w:rStyle w:val="Hyperlink"/>
            <w:b/>
            <w:bCs/>
            <w:sz w:val="24"/>
            <w:szCs w:val="24"/>
          </w:rPr>
          <w:t>SB 5101</w:t>
        </w:r>
      </w:hyperlink>
      <w:r w:rsidRPr="00B71CD2">
        <w:rPr>
          <w:sz w:val="24"/>
          <w:szCs w:val="24"/>
        </w:rPr>
        <w:t xml:space="preserve"> amends RCW 9.94A.728 and expands eligibility criteria for early release for an individual incarcerated in DOC based on medical condition. </w:t>
      </w:r>
    </w:p>
    <w:p w14:paraId="3636F11E" w14:textId="77777777" w:rsidR="0035153D" w:rsidRPr="00B71CD2" w:rsidRDefault="0035153D" w:rsidP="0035153D">
      <w:pPr>
        <w:spacing w:after="0" w:line="240" w:lineRule="auto"/>
        <w:rPr>
          <w:sz w:val="24"/>
          <w:szCs w:val="24"/>
        </w:rPr>
      </w:pPr>
    </w:p>
    <w:p w14:paraId="54197D53" w14:textId="29149ED4" w:rsidR="00B965FD" w:rsidRPr="00B71CD2" w:rsidRDefault="00B965FD" w:rsidP="00B965FD">
      <w:pPr>
        <w:rPr>
          <w:sz w:val="24"/>
          <w:szCs w:val="24"/>
        </w:rPr>
      </w:pPr>
      <w:r w:rsidRPr="00B71CD2">
        <w:rPr>
          <w:b/>
          <w:bCs/>
          <w:sz w:val="24"/>
          <w:szCs w:val="24"/>
          <w:u w:val="single"/>
        </w:rPr>
        <w:t>Changes to consequences of conviction</w:t>
      </w:r>
      <w:r w:rsidR="00143E7F" w:rsidRPr="00B71CD2">
        <w:rPr>
          <w:b/>
          <w:bCs/>
          <w:sz w:val="24"/>
          <w:szCs w:val="24"/>
        </w:rPr>
        <w:t>:</w:t>
      </w:r>
      <w:r w:rsidRPr="00B71CD2">
        <w:rPr>
          <w:sz w:val="24"/>
          <w:szCs w:val="24"/>
        </w:rPr>
        <w:t xml:space="preserve"> </w:t>
      </w:r>
    </w:p>
    <w:p w14:paraId="4CC703EA" w14:textId="3F2D286E" w:rsidR="00B965FD" w:rsidRPr="00B71CD2" w:rsidRDefault="00B965FD" w:rsidP="00B965FD">
      <w:pPr>
        <w:rPr>
          <w:sz w:val="24"/>
          <w:szCs w:val="24"/>
        </w:rPr>
      </w:pPr>
      <w:r w:rsidRPr="00B71CD2">
        <w:rPr>
          <w:b/>
          <w:bCs/>
          <w:sz w:val="24"/>
          <w:szCs w:val="24"/>
        </w:rPr>
        <w:t xml:space="preserve">Legal Financial Obligations. </w:t>
      </w:r>
      <w:r w:rsidR="0035153D" w:rsidRPr="00B71CD2">
        <w:rPr>
          <w:b/>
          <w:bCs/>
          <w:sz w:val="24"/>
          <w:szCs w:val="24"/>
        </w:rPr>
        <w:t xml:space="preserve">ESHB </w:t>
      </w:r>
      <w:hyperlink r:id="rId12" w:history="1">
        <w:r w:rsidRPr="00B71CD2">
          <w:rPr>
            <w:rStyle w:val="Hyperlink"/>
            <w:b/>
            <w:bCs/>
            <w:sz w:val="24"/>
            <w:szCs w:val="24"/>
          </w:rPr>
          <w:t>1169</w:t>
        </w:r>
      </w:hyperlink>
      <w:r w:rsidRPr="00B71CD2">
        <w:rPr>
          <w:sz w:val="24"/>
          <w:szCs w:val="24"/>
        </w:rPr>
        <w:t xml:space="preserve"> provides for significant relief from legal financial obligation</w:t>
      </w:r>
      <w:r w:rsidR="0035153D" w:rsidRPr="00B71CD2">
        <w:rPr>
          <w:sz w:val="24"/>
          <w:szCs w:val="24"/>
        </w:rPr>
        <w:t>s</w:t>
      </w:r>
      <w:r w:rsidRPr="00B71CD2">
        <w:rPr>
          <w:sz w:val="24"/>
          <w:szCs w:val="24"/>
        </w:rPr>
        <w:t xml:space="preserve"> (LFOs). Courts will no longer </w:t>
      </w:r>
      <w:r w:rsidR="0035153D" w:rsidRPr="00B71CD2">
        <w:rPr>
          <w:sz w:val="24"/>
          <w:szCs w:val="24"/>
        </w:rPr>
        <w:t>impose</w:t>
      </w:r>
      <w:r w:rsidRPr="00B71CD2">
        <w:rPr>
          <w:sz w:val="24"/>
          <w:szCs w:val="24"/>
        </w:rPr>
        <w:t xml:space="preserve"> the victim penalty assessment </w:t>
      </w:r>
      <w:r w:rsidR="0035153D" w:rsidRPr="00B71CD2">
        <w:rPr>
          <w:sz w:val="24"/>
          <w:szCs w:val="24"/>
        </w:rPr>
        <w:t xml:space="preserve">(VPA) </w:t>
      </w:r>
      <w:r w:rsidRPr="00B71CD2">
        <w:rPr>
          <w:sz w:val="24"/>
          <w:szCs w:val="24"/>
        </w:rPr>
        <w:t>on indigent adults</w:t>
      </w:r>
      <w:r w:rsidR="00EF304E">
        <w:rPr>
          <w:sz w:val="24"/>
          <w:szCs w:val="24"/>
        </w:rPr>
        <w:t xml:space="preserve"> or the DNA collection fee, regardless of indigency</w:t>
      </w:r>
      <w:r w:rsidR="0035153D" w:rsidRPr="00B71CD2">
        <w:rPr>
          <w:sz w:val="24"/>
          <w:szCs w:val="24"/>
        </w:rPr>
        <w:t xml:space="preserve">. </w:t>
      </w:r>
      <w:r w:rsidRPr="00B71CD2">
        <w:rPr>
          <w:sz w:val="24"/>
          <w:szCs w:val="24"/>
        </w:rPr>
        <w:t xml:space="preserve">Individuals who have either of these obligations may petition the court to remit (remove) them if they are unable to pay. </w:t>
      </w:r>
      <w:r w:rsidR="0035153D" w:rsidRPr="00B71CD2">
        <w:rPr>
          <w:sz w:val="24"/>
          <w:szCs w:val="24"/>
        </w:rPr>
        <w:t xml:space="preserve">Courts will no longer impose LFOs in juvenile </w:t>
      </w:r>
      <w:r w:rsidR="00EF304E">
        <w:rPr>
          <w:sz w:val="24"/>
          <w:szCs w:val="24"/>
        </w:rPr>
        <w:t xml:space="preserve">court </w:t>
      </w:r>
      <w:r w:rsidR="0035153D" w:rsidRPr="00B71CD2">
        <w:rPr>
          <w:sz w:val="24"/>
          <w:szCs w:val="24"/>
        </w:rPr>
        <w:t xml:space="preserve">adjudications, other than restitution. Previously imposed LFOs in juvenile </w:t>
      </w:r>
      <w:r w:rsidR="00EF304E">
        <w:rPr>
          <w:sz w:val="24"/>
          <w:szCs w:val="24"/>
        </w:rPr>
        <w:t xml:space="preserve">court </w:t>
      </w:r>
      <w:r w:rsidR="0035153D" w:rsidRPr="00B71CD2">
        <w:rPr>
          <w:sz w:val="24"/>
          <w:szCs w:val="24"/>
        </w:rPr>
        <w:t>cases</w:t>
      </w:r>
      <w:r w:rsidR="00EF304E">
        <w:rPr>
          <w:sz w:val="24"/>
          <w:szCs w:val="24"/>
        </w:rPr>
        <w:t>,</w:t>
      </w:r>
      <w:r w:rsidR="0035153D" w:rsidRPr="00B71CD2">
        <w:rPr>
          <w:sz w:val="24"/>
          <w:szCs w:val="24"/>
        </w:rPr>
        <w:t xml:space="preserve"> other than restitution</w:t>
      </w:r>
      <w:r w:rsidR="00EF304E">
        <w:rPr>
          <w:sz w:val="24"/>
          <w:szCs w:val="24"/>
        </w:rPr>
        <w:t>,</w:t>
      </w:r>
      <w:r w:rsidR="0035153D" w:rsidRPr="00B71CD2">
        <w:rPr>
          <w:sz w:val="24"/>
          <w:szCs w:val="24"/>
        </w:rPr>
        <w:t xml:space="preserve"> are no longer enforceable.</w:t>
      </w:r>
    </w:p>
    <w:p w14:paraId="465EC17D" w14:textId="40028D31" w:rsidR="00B965FD" w:rsidRPr="00B71CD2" w:rsidRDefault="00B965FD" w:rsidP="00B965FD">
      <w:pPr>
        <w:rPr>
          <w:sz w:val="24"/>
          <w:szCs w:val="24"/>
        </w:rPr>
      </w:pPr>
      <w:r w:rsidRPr="00B71CD2">
        <w:rPr>
          <w:b/>
          <w:bCs/>
          <w:sz w:val="24"/>
          <w:szCs w:val="24"/>
        </w:rPr>
        <w:t>Sex Offender Registration</w:t>
      </w:r>
      <w:r w:rsidR="0035153D" w:rsidRPr="00B71CD2">
        <w:rPr>
          <w:b/>
          <w:bCs/>
          <w:sz w:val="24"/>
          <w:szCs w:val="24"/>
        </w:rPr>
        <w:t>-</w:t>
      </w:r>
      <w:r w:rsidRPr="00B71CD2">
        <w:rPr>
          <w:b/>
          <w:bCs/>
          <w:sz w:val="24"/>
          <w:szCs w:val="24"/>
        </w:rPr>
        <w:t>Juvenile Offenses</w:t>
      </w:r>
      <w:r w:rsidRPr="00B71CD2">
        <w:rPr>
          <w:sz w:val="24"/>
          <w:szCs w:val="24"/>
        </w:rPr>
        <w:t xml:space="preserve">. </w:t>
      </w:r>
      <w:r w:rsidRPr="00B71CD2">
        <w:rPr>
          <w:b/>
          <w:bCs/>
          <w:sz w:val="24"/>
          <w:szCs w:val="24"/>
        </w:rPr>
        <w:t xml:space="preserve">HB </w:t>
      </w:r>
      <w:hyperlink r:id="rId13" w:history="1">
        <w:r w:rsidRPr="00B71CD2">
          <w:rPr>
            <w:rStyle w:val="Hyperlink"/>
            <w:b/>
            <w:bCs/>
            <w:sz w:val="24"/>
            <w:szCs w:val="24"/>
          </w:rPr>
          <w:t>1394</w:t>
        </w:r>
      </w:hyperlink>
      <w:r w:rsidRPr="00B71CD2">
        <w:rPr>
          <w:b/>
          <w:bCs/>
          <w:sz w:val="24"/>
          <w:szCs w:val="24"/>
        </w:rPr>
        <w:t xml:space="preserve"> </w:t>
      </w:r>
      <w:r w:rsidR="0035153D" w:rsidRPr="00B71CD2">
        <w:rPr>
          <w:sz w:val="24"/>
          <w:szCs w:val="24"/>
        </w:rPr>
        <w:t>limits</w:t>
      </w:r>
      <w:r w:rsidR="00EF304E">
        <w:rPr>
          <w:sz w:val="24"/>
          <w:szCs w:val="24"/>
        </w:rPr>
        <w:t xml:space="preserve"> sex offender registration for certain offenses committed prior to age 18.  It reduces </w:t>
      </w:r>
      <w:r w:rsidR="0035153D" w:rsidRPr="00B71CD2">
        <w:rPr>
          <w:sz w:val="24"/>
          <w:szCs w:val="24"/>
        </w:rPr>
        <w:t>the offenses that require sex offender registration</w:t>
      </w:r>
      <w:r w:rsidR="00CC1927">
        <w:rPr>
          <w:sz w:val="24"/>
          <w:szCs w:val="24"/>
        </w:rPr>
        <w:t xml:space="preserve"> for youth</w:t>
      </w:r>
      <w:r w:rsidR="00EF304E">
        <w:rPr>
          <w:sz w:val="24"/>
          <w:szCs w:val="24"/>
        </w:rPr>
        <w:t xml:space="preserve">, </w:t>
      </w:r>
      <w:r w:rsidR="0035153D" w:rsidRPr="00B71CD2">
        <w:rPr>
          <w:sz w:val="24"/>
          <w:szCs w:val="24"/>
        </w:rPr>
        <w:t xml:space="preserve">removes the registration requirement during a </w:t>
      </w:r>
      <w:r w:rsidR="00EF304E">
        <w:rPr>
          <w:sz w:val="24"/>
          <w:szCs w:val="24"/>
        </w:rPr>
        <w:t xml:space="preserve">juvenile court </w:t>
      </w:r>
      <w:r w:rsidR="0035153D" w:rsidRPr="00B71CD2">
        <w:rPr>
          <w:sz w:val="24"/>
          <w:szCs w:val="24"/>
        </w:rPr>
        <w:t>special sex offender disposition alterative sentence (SSODA)</w:t>
      </w:r>
      <w:r w:rsidR="00EF304E">
        <w:rPr>
          <w:sz w:val="24"/>
          <w:szCs w:val="24"/>
        </w:rPr>
        <w:t xml:space="preserve">, and reduces </w:t>
      </w:r>
      <w:r w:rsidR="0035153D" w:rsidRPr="00B71CD2">
        <w:rPr>
          <w:sz w:val="24"/>
          <w:szCs w:val="24"/>
        </w:rPr>
        <w:t xml:space="preserve">the period of time a person must register </w:t>
      </w:r>
      <w:r w:rsidR="00CC1927">
        <w:rPr>
          <w:sz w:val="24"/>
          <w:szCs w:val="24"/>
        </w:rPr>
        <w:t xml:space="preserve">to </w:t>
      </w:r>
      <w:r w:rsidR="0035153D" w:rsidRPr="00B71CD2">
        <w:rPr>
          <w:sz w:val="24"/>
          <w:szCs w:val="24"/>
        </w:rPr>
        <w:t>3 years</w:t>
      </w:r>
      <w:r w:rsidR="00CC1927">
        <w:rPr>
          <w:sz w:val="24"/>
          <w:szCs w:val="24"/>
        </w:rPr>
        <w:t xml:space="preserve"> for you 15-17 years old convicted of a class A offenses and 2 years for remaining offenses requiring registration</w:t>
      </w:r>
      <w:r w:rsidR="00EF304E">
        <w:rPr>
          <w:sz w:val="24"/>
          <w:szCs w:val="24"/>
        </w:rPr>
        <w:t xml:space="preserve">.  </w:t>
      </w:r>
      <w:r w:rsidR="0035153D" w:rsidRPr="00B71CD2">
        <w:rPr>
          <w:sz w:val="24"/>
          <w:szCs w:val="24"/>
        </w:rPr>
        <w:t xml:space="preserve">This bill </w:t>
      </w:r>
      <w:r w:rsidRPr="00B71CD2">
        <w:rPr>
          <w:sz w:val="24"/>
          <w:szCs w:val="24"/>
        </w:rPr>
        <w:t>applies</w:t>
      </w:r>
      <w:r w:rsidR="00EF304E">
        <w:rPr>
          <w:sz w:val="24"/>
          <w:szCs w:val="24"/>
        </w:rPr>
        <w:t xml:space="preserve"> individuals who were under 18 at the time of offense but </w:t>
      </w:r>
      <w:r w:rsidRPr="00B71CD2">
        <w:rPr>
          <w:sz w:val="24"/>
          <w:szCs w:val="24"/>
        </w:rPr>
        <w:t>prosecuted in adult court due to delay in filing</w:t>
      </w:r>
      <w:r w:rsidR="0035153D" w:rsidRPr="00B71CD2">
        <w:rPr>
          <w:sz w:val="24"/>
          <w:szCs w:val="24"/>
        </w:rPr>
        <w:t xml:space="preserve"> or prosecution</w:t>
      </w:r>
      <w:r w:rsidRPr="00B71CD2">
        <w:rPr>
          <w:sz w:val="24"/>
          <w:szCs w:val="24"/>
        </w:rPr>
        <w:t xml:space="preserve">. It does not apply to offenses prosecuted in adult court through </w:t>
      </w:r>
      <w:r w:rsidR="00EF304E">
        <w:rPr>
          <w:sz w:val="24"/>
          <w:szCs w:val="24"/>
        </w:rPr>
        <w:t xml:space="preserve">automatic adult court jurisdiction or </w:t>
      </w:r>
      <w:r w:rsidRPr="00B71CD2">
        <w:rPr>
          <w:sz w:val="24"/>
          <w:szCs w:val="24"/>
        </w:rPr>
        <w:t xml:space="preserve">decline. </w:t>
      </w:r>
      <w:r w:rsidR="0035153D" w:rsidRPr="00B71CD2">
        <w:rPr>
          <w:b/>
          <w:bCs/>
          <w:sz w:val="24"/>
          <w:szCs w:val="24"/>
        </w:rPr>
        <w:t>This bill is retroactive</w:t>
      </w:r>
      <w:r w:rsidR="001A753B">
        <w:rPr>
          <w:b/>
          <w:bCs/>
          <w:sz w:val="24"/>
          <w:szCs w:val="24"/>
        </w:rPr>
        <w:t xml:space="preserve"> in part</w:t>
      </w:r>
      <w:r w:rsidR="0035153D" w:rsidRPr="00B71CD2">
        <w:rPr>
          <w:sz w:val="24"/>
          <w:szCs w:val="24"/>
        </w:rPr>
        <w:t xml:space="preserve">.  </w:t>
      </w:r>
    </w:p>
    <w:p w14:paraId="6B2A95E6" w14:textId="34CAB010" w:rsidR="00C770FE" w:rsidRPr="00B71CD2" w:rsidRDefault="008524EB" w:rsidP="00B965FD">
      <w:pPr>
        <w:rPr>
          <w:sz w:val="24"/>
          <w:szCs w:val="24"/>
        </w:rPr>
      </w:pPr>
      <w:r w:rsidRPr="00B71CD2">
        <w:rPr>
          <w:b/>
          <w:bCs/>
          <w:sz w:val="24"/>
          <w:szCs w:val="24"/>
        </w:rPr>
        <w:t xml:space="preserve">Firearms Restoration HB </w:t>
      </w:r>
      <w:hyperlink r:id="rId14" w:history="1">
        <w:r w:rsidRPr="00B71CD2">
          <w:rPr>
            <w:rStyle w:val="Hyperlink"/>
            <w:b/>
            <w:bCs/>
            <w:sz w:val="24"/>
            <w:szCs w:val="24"/>
          </w:rPr>
          <w:t>1562</w:t>
        </w:r>
      </w:hyperlink>
      <w:r w:rsidRPr="00B71CD2">
        <w:rPr>
          <w:b/>
          <w:bCs/>
          <w:sz w:val="24"/>
          <w:szCs w:val="24"/>
        </w:rPr>
        <w:t xml:space="preserve"> </w:t>
      </w:r>
      <w:r w:rsidRPr="00B71CD2">
        <w:rPr>
          <w:sz w:val="24"/>
          <w:szCs w:val="24"/>
        </w:rPr>
        <w:t xml:space="preserve">makes changes to the process </w:t>
      </w:r>
      <w:r w:rsidR="00B71CD2" w:rsidRPr="00B71CD2">
        <w:rPr>
          <w:sz w:val="24"/>
          <w:szCs w:val="24"/>
        </w:rPr>
        <w:t xml:space="preserve">and timelines </w:t>
      </w:r>
      <w:r w:rsidRPr="00B71CD2">
        <w:rPr>
          <w:sz w:val="24"/>
          <w:szCs w:val="24"/>
        </w:rPr>
        <w:t>for firearms restoration.  Adds a one year wait period for indi</w:t>
      </w:r>
      <w:r w:rsidR="00B71CD2" w:rsidRPr="00B71CD2">
        <w:rPr>
          <w:sz w:val="24"/>
          <w:szCs w:val="24"/>
        </w:rPr>
        <w:t xml:space="preserve">viduals </w:t>
      </w:r>
      <w:r w:rsidRPr="00B71CD2">
        <w:rPr>
          <w:sz w:val="24"/>
          <w:szCs w:val="24"/>
        </w:rPr>
        <w:t>discharge</w:t>
      </w:r>
      <w:r w:rsidR="00B71CD2" w:rsidRPr="00B71CD2">
        <w:rPr>
          <w:sz w:val="24"/>
          <w:szCs w:val="24"/>
        </w:rPr>
        <w:t>d following NGRI commitment.</w:t>
      </w:r>
    </w:p>
    <w:p w14:paraId="42D346A4" w14:textId="0DC8BB52" w:rsidR="00C770FE" w:rsidRPr="00B71CD2" w:rsidRDefault="00C770FE" w:rsidP="00B965FD">
      <w:pPr>
        <w:rPr>
          <w:b/>
          <w:bCs/>
          <w:sz w:val="24"/>
          <w:szCs w:val="24"/>
          <w:u w:val="single"/>
        </w:rPr>
      </w:pPr>
      <w:r w:rsidRPr="00B71CD2">
        <w:rPr>
          <w:b/>
          <w:bCs/>
          <w:sz w:val="24"/>
          <w:szCs w:val="24"/>
          <w:u w:val="single"/>
        </w:rPr>
        <w:t xml:space="preserve">Other bills to note: </w:t>
      </w:r>
    </w:p>
    <w:p w14:paraId="246764D6" w14:textId="2FC49F63" w:rsidR="00C770FE" w:rsidRPr="00B71CD2" w:rsidRDefault="00C770FE" w:rsidP="00C770FE">
      <w:pPr>
        <w:rPr>
          <w:sz w:val="24"/>
          <w:szCs w:val="24"/>
        </w:rPr>
      </w:pPr>
      <w:r w:rsidRPr="00B71CD2">
        <w:rPr>
          <w:b/>
          <w:bCs/>
          <w:sz w:val="24"/>
          <w:szCs w:val="24"/>
        </w:rPr>
        <w:t xml:space="preserve">State OPD to Administer NGRI </w:t>
      </w:r>
      <w:r w:rsidR="00B71CD2" w:rsidRPr="00B71CD2">
        <w:rPr>
          <w:b/>
          <w:bCs/>
          <w:sz w:val="24"/>
          <w:szCs w:val="24"/>
        </w:rPr>
        <w:t xml:space="preserve">Commitment </w:t>
      </w:r>
      <w:r w:rsidRPr="00B71CD2">
        <w:rPr>
          <w:b/>
          <w:bCs/>
          <w:sz w:val="24"/>
          <w:szCs w:val="24"/>
        </w:rPr>
        <w:t xml:space="preserve">Representation. SSB </w:t>
      </w:r>
      <w:hyperlink r:id="rId15" w:history="1">
        <w:r w:rsidRPr="00B71CD2">
          <w:rPr>
            <w:rStyle w:val="Hyperlink"/>
            <w:b/>
            <w:bCs/>
            <w:sz w:val="24"/>
            <w:szCs w:val="24"/>
          </w:rPr>
          <w:t>5415</w:t>
        </w:r>
      </w:hyperlink>
      <w:r w:rsidRPr="00B71CD2">
        <w:rPr>
          <w:rStyle w:val="Hyperlink"/>
          <w:b/>
          <w:bCs/>
          <w:sz w:val="24"/>
          <w:szCs w:val="24"/>
        </w:rPr>
        <w:t xml:space="preserve"> </w:t>
      </w:r>
      <w:r w:rsidRPr="00B71CD2">
        <w:rPr>
          <w:sz w:val="24"/>
          <w:szCs w:val="24"/>
        </w:rPr>
        <w:t xml:space="preserve">changes the process for continued representation of individuals acquitted </w:t>
      </w:r>
      <w:r w:rsidR="00B71CD2" w:rsidRPr="00B71CD2">
        <w:rPr>
          <w:sz w:val="24"/>
          <w:szCs w:val="24"/>
        </w:rPr>
        <w:t>by a finding of not guilty by reason of insanity (</w:t>
      </w:r>
      <w:r w:rsidRPr="00B71CD2">
        <w:rPr>
          <w:sz w:val="24"/>
          <w:szCs w:val="24"/>
        </w:rPr>
        <w:t>NGRI</w:t>
      </w:r>
      <w:r w:rsidR="00B71CD2" w:rsidRPr="00B71CD2">
        <w:rPr>
          <w:sz w:val="24"/>
          <w:szCs w:val="24"/>
        </w:rPr>
        <w:t>)</w:t>
      </w:r>
      <w:r w:rsidRPr="00B71CD2">
        <w:rPr>
          <w:sz w:val="24"/>
          <w:szCs w:val="24"/>
        </w:rPr>
        <w:t xml:space="preserve">.  This bill will ensure that individuals have continuous representation from entry of acquittal until full release. </w:t>
      </w:r>
    </w:p>
    <w:p w14:paraId="4C03E99C" w14:textId="04427C19" w:rsidR="008524EB" w:rsidRDefault="008524EB" w:rsidP="00C770FE">
      <w:pPr>
        <w:rPr>
          <w:sz w:val="24"/>
          <w:szCs w:val="24"/>
        </w:rPr>
      </w:pPr>
      <w:r w:rsidRPr="00B71CD2">
        <w:rPr>
          <w:b/>
          <w:bCs/>
          <w:sz w:val="24"/>
          <w:szCs w:val="24"/>
        </w:rPr>
        <w:t>Increased Punishment for Custodial Sexual Assault</w:t>
      </w:r>
      <w:r w:rsidRPr="00B71CD2">
        <w:rPr>
          <w:sz w:val="24"/>
          <w:szCs w:val="24"/>
        </w:rPr>
        <w:t xml:space="preserve">. </w:t>
      </w:r>
      <w:r w:rsidRPr="00B71CD2">
        <w:rPr>
          <w:b/>
          <w:bCs/>
          <w:sz w:val="24"/>
          <w:szCs w:val="24"/>
        </w:rPr>
        <w:t xml:space="preserve">SB </w:t>
      </w:r>
      <w:hyperlink r:id="rId16" w:history="1">
        <w:r w:rsidRPr="00B71CD2">
          <w:rPr>
            <w:rStyle w:val="Hyperlink"/>
            <w:b/>
            <w:bCs/>
            <w:sz w:val="24"/>
            <w:szCs w:val="24"/>
          </w:rPr>
          <w:t>5033</w:t>
        </w:r>
      </w:hyperlink>
      <w:r w:rsidRPr="00B71CD2">
        <w:rPr>
          <w:b/>
          <w:bCs/>
          <w:sz w:val="24"/>
          <w:szCs w:val="24"/>
        </w:rPr>
        <w:t xml:space="preserve"> </w:t>
      </w:r>
      <w:r w:rsidRPr="00B71CD2">
        <w:rPr>
          <w:sz w:val="24"/>
          <w:szCs w:val="24"/>
        </w:rPr>
        <w:t>raises custodial sexual assault in the first degree from a Class C felony to a Class B felony, and increases the seriousness level of the offense from V to VII,</w:t>
      </w:r>
      <w:r w:rsidR="00B71CD2">
        <w:rPr>
          <w:sz w:val="24"/>
          <w:szCs w:val="24"/>
        </w:rPr>
        <w:t xml:space="preserve"> significant</w:t>
      </w:r>
      <w:r w:rsidRPr="00B71CD2">
        <w:rPr>
          <w:sz w:val="24"/>
          <w:szCs w:val="24"/>
        </w:rPr>
        <w:t xml:space="preserve"> increasing the punishment. Raises custodial sexual assault in the second degree from a gross misdemeanor to a class C felony, level V. The crime of custodial sexual assault occurs when an employee of a correction facility has sexual contact or intercourse with another person who is a resident of a correctional facility.</w:t>
      </w:r>
    </w:p>
    <w:p w14:paraId="63C238AF" w14:textId="3133A969" w:rsidR="00B71CD2" w:rsidRDefault="009E68EB" w:rsidP="00B71CD2">
      <w:pPr>
        <w:rPr>
          <w:b/>
          <w:bCs/>
        </w:rPr>
      </w:pPr>
      <w:r>
        <w:rPr>
          <w:b/>
          <w:bCs/>
          <w:sz w:val="24"/>
          <w:szCs w:val="24"/>
        </w:rPr>
        <w:lastRenderedPageBreak/>
        <w:t>S</w:t>
      </w:r>
      <w:r w:rsidR="00B71CD2" w:rsidRPr="006A2442">
        <w:rPr>
          <w:b/>
          <w:bCs/>
          <w:sz w:val="24"/>
          <w:szCs w:val="24"/>
        </w:rPr>
        <w:t>entencing Guidelines Commission</w:t>
      </w:r>
      <w:r>
        <w:rPr>
          <w:b/>
          <w:bCs/>
          <w:sz w:val="24"/>
          <w:szCs w:val="24"/>
        </w:rPr>
        <w:t xml:space="preserve"> to Include Formerly Incarcerated Individual</w:t>
      </w:r>
      <w:r w:rsidR="00B71CD2">
        <w:rPr>
          <w:sz w:val="24"/>
          <w:szCs w:val="24"/>
        </w:rPr>
        <w:t xml:space="preserve"> (SGC)</w:t>
      </w:r>
      <w:r w:rsidR="0072595B">
        <w:rPr>
          <w:sz w:val="24"/>
          <w:szCs w:val="24"/>
        </w:rPr>
        <w:t>: The SGC</w:t>
      </w:r>
      <w:r w:rsidR="00B71CD2">
        <w:rPr>
          <w:sz w:val="24"/>
          <w:szCs w:val="24"/>
        </w:rPr>
        <w:t xml:space="preserve"> advises the governor and legislature on issues related to adult and juvenile sentencing.  </w:t>
      </w:r>
      <w:hyperlink r:id="rId17" w:history="1">
        <w:r w:rsidR="00B71CD2" w:rsidRPr="0002788C">
          <w:rPr>
            <w:rStyle w:val="Hyperlink"/>
            <w:b/>
            <w:bCs/>
          </w:rPr>
          <w:t>HB 1114</w:t>
        </w:r>
      </w:hyperlink>
      <w:r w:rsidR="00B71CD2" w:rsidRPr="0002788C">
        <w:rPr>
          <w:b/>
          <w:bCs/>
        </w:rPr>
        <w:t xml:space="preserve"> </w:t>
      </w:r>
      <w:r w:rsidR="00B71CD2">
        <w:rPr>
          <w:sz w:val="24"/>
          <w:szCs w:val="24"/>
        </w:rPr>
        <w:t>expands SGC membership</w:t>
      </w:r>
      <w:r>
        <w:rPr>
          <w:sz w:val="24"/>
          <w:szCs w:val="24"/>
        </w:rPr>
        <w:t xml:space="preserve"> from 20 to 25</w:t>
      </w:r>
      <w:r w:rsidR="00B71CD2">
        <w:rPr>
          <w:sz w:val="24"/>
          <w:szCs w:val="24"/>
        </w:rPr>
        <w:t xml:space="preserve">, </w:t>
      </w:r>
      <w:r w:rsidR="006A2442">
        <w:rPr>
          <w:sz w:val="24"/>
          <w:szCs w:val="24"/>
        </w:rPr>
        <w:t xml:space="preserve">and </w:t>
      </w:r>
      <w:r w:rsidR="00B71CD2">
        <w:rPr>
          <w:sz w:val="24"/>
          <w:szCs w:val="24"/>
        </w:rPr>
        <w:t xml:space="preserve">for the first time includes a formerly incarcerated individual.  </w:t>
      </w:r>
    </w:p>
    <w:p w14:paraId="76311E4D" w14:textId="2D0574DB" w:rsidR="00B71CD2" w:rsidRPr="00B71CD2" w:rsidRDefault="00B71CD2" w:rsidP="00C770FE">
      <w:pPr>
        <w:rPr>
          <w:sz w:val="24"/>
          <w:szCs w:val="24"/>
        </w:rPr>
      </w:pPr>
    </w:p>
    <w:sectPr w:rsidR="00B71CD2" w:rsidRPr="00B71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8443E"/>
    <w:multiLevelType w:val="hybridMultilevel"/>
    <w:tmpl w:val="7C60E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AC051A"/>
    <w:multiLevelType w:val="hybridMultilevel"/>
    <w:tmpl w:val="87542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6909011">
    <w:abstractNumId w:val="1"/>
  </w:num>
  <w:num w:numId="2" w16cid:durableId="320815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FD"/>
    <w:rsid w:val="00143E7F"/>
    <w:rsid w:val="001A753B"/>
    <w:rsid w:val="002648A1"/>
    <w:rsid w:val="002A0417"/>
    <w:rsid w:val="0035153D"/>
    <w:rsid w:val="00393C51"/>
    <w:rsid w:val="006A2442"/>
    <w:rsid w:val="006B0111"/>
    <w:rsid w:val="0072595B"/>
    <w:rsid w:val="008524EB"/>
    <w:rsid w:val="00996284"/>
    <w:rsid w:val="009E68EB"/>
    <w:rsid w:val="00B71CD2"/>
    <w:rsid w:val="00B965FD"/>
    <w:rsid w:val="00C770FE"/>
    <w:rsid w:val="00CC1927"/>
    <w:rsid w:val="00EF304E"/>
    <w:rsid w:val="00FC6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1C732"/>
  <w15:chartTrackingRefBased/>
  <w15:docId w15:val="{F6B59157-4E89-4C97-8480-2EA81D286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5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5FD"/>
    <w:rPr>
      <w:color w:val="0563C1" w:themeColor="hyperlink"/>
      <w:u w:val="single"/>
    </w:rPr>
  </w:style>
  <w:style w:type="character" w:styleId="FollowedHyperlink">
    <w:name w:val="FollowedHyperlink"/>
    <w:basedOn w:val="DefaultParagraphFont"/>
    <w:uiPriority w:val="99"/>
    <w:semiHidden/>
    <w:unhideWhenUsed/>
    <w:rsid w:val="0035153D"/>
    <w:rPr>
      <w:color w:val="954F72" w:themeColor="followedHyperlink"/>
      <w:u w:val="single"/>
    </w:rPr>
  </w:style>
  <w:style w:type="paragraph" w:styleId="ListParagraph">
    <w:name w:val="List Paragraph"/>
    <w:basedOn w:val="Normal"/>
    <w:uiPriority w:val="34"/>
    <w:qFormat/>
    <w:rsid w:val="0035153D"/>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eg.wa.gov/billsummary?Year=2023&amp;BillNumber=5046" TargetMode="External"/><Relationship Id="rId13" Type="http://schemas.openxmlformats.org/officeDocument/2006/relationships/hyperlink" Target="https://app.leg.wa.gov/billsummary?Year=2023&amp;BillNumber=139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leg.wa.gov/billsummary?Year=2023&amp;BillNumber=5081" TargetMode="External"/><Relationship Id="rId12" Type="http://schemas.openxmlformats.org/officeDocument/2006/relationships/hyperlink" Target="https://app.leg.wa.gov/billsummary?BillNumber=1169&amp;Initiative=false&amp;Year=2023" TargetMode="External"/><Relationship Id="rId17" Type="http://schemas.openxmlformats.org/officeDocument/2006/relationships/hyperlink" Target="https://app.leg.wa.gov/billsummary?BillNumber=1114&amp;Year=2023&amp;Initiative=false" TargetMode="External"/><Relationship Id="rId2" Type="http://schemas.openxmlformats.org/officeDocument/2006/relationships/styles" Target="styles.xml"/><Relationship Id="rId16" Type="http://schemas.openxmlformats.org/officeDocument/2006/relationships/hyperlink" Target="https://app.leg.wa.gov/billsummary?BillNumber=5033&amp;Initiative=false&amp;Year=2023" TargetMode="External"/><Relationship Id="rId1" Type="http://schemas.openxmlformats.org/officeDocument/2006/relationships/numbering" Target="numbering.xml"/><Relationship Id="rId6" Type="http://schemas.openxmlformats.org/officeDocument/2006/relationships/hyperlink" Target="https://app.leg.wa.gov/billsummary?BillNumber=5131&amp;Initiative=false&amp;Year=2023" TargetMode="External"/><Relationship Id="rId11" Type="http://schemas.openxmlformats.org/officeDocument/2006/relationships/hyperlink" Target="https://app.leg.wa.gov/billsummary?BillNumber=5101&amp;Year=2023" TargetMode="External"/><Relationship Id="rId5" Type="http://schemas.openxmlformats.org/officeDocument/2006/relationships/image" Target="media/image1.jpg"/><Relationship Id="rId15" Type="http://schemas.openxmlformats.org/officeDocument/2006/relationships/hyperlink" Target="https://app.leg.wa.gov/billsummary?Year=2023&amp;BillNumber=5415" TargetMode="External"/><Relationship Id="rId10" Type="http://schemas.openxmlformats.org/officeDocument/2006/relationships/hyperlink" Target="https://app.leg.wa.gov/billsummary?BillNumber=5134&amp;Initiative=false&amp;Year=202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pp.leg.wa.gov/billsummary?Year=2023&amp;BillNumber=5502" TargetMode="External"/><Relationship Id="rId14" Type="http://schemas.openxmlformats.org/officeDocument/2006/relationships/hyperlink" Target="https://app.leg.wa.gov/billsummary?Year=2023&amp;BillNumber=15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Arends Elsberry</dc:creator>
  <cp:keywords/>
  <dc:description/>
  <cp:lastModifiedBy>Cindy Arends Elsberry</cp:lastModifiedBy>
  <cp:revision>11</cp:revision>
  <dcterms:created xsi:type="dcterms:W3CDTF">2023-05-21T17:25:00Z</dcterms:created>
  <dcterms:modified xsi:type="dcterms:W3CDTF">2023-08-18T18:03:00Z</dcterms:modified>
</cp:coreProperties>
</file>