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ED580C" w14:textId="77777777" w:rsidR="003C73F5" w:rsidRPr="00BC2809" w:rsidRDefault="003C73F5" w:rsidP="003C73F5">
      <w:pPr>
        <w:pStyle w:val="single"/>
        <w:rPr>
          <w:rFonts w:ascii="Times" w:hAnsi="Times" w:cs="Times"/>
          <w:sz w:val="22"/>
          <w:szCs w:val="22"/>
        </w:rPr>
      </w:pPr>
    </w:p>
    <w:p w14:paraId="7C577EE0" w14:textId="77777777" w:rsidR="003C73F5" w:rsidRPr="00BC2809" w:rsidRDefault="003C73F5" w:rsidP="003C73F5">
      <w:pPr>
        <w:pStyle w:val="bodysinglespace"/>
        <w:rPr>
          <w:rFonts w:ascii="Times" w:hAnsi="Times" w:cs="Times"/>
          <w:sz w:val="22"/>
          <w:szCs w:val="22"/>
        </w:rPr>
      </w:pPr>
    </w:p>
    <w:p w14:paraId="43AB5242" w14:textId="77777777" w:rsidR="003C73F5" w:rsidRPr="00BC2809" w:rsidRDefault="003C73F5" w:rsidP="003C73F5">
      <w:pPr>
        <w:pStyle w:val="bodysinglespace"/>
        <w:rPr>
          <w:rFonts w:ascii="Times" w:hAnsi="Times" w:cs="Times"/>
          <w:sz w:val="22"/>
          <w:szCs w:val="22"/>
        </w:rPr>
      </w:pPr>
    </w:p>
    <w:p w14:paraId="1E7F839F" w14:textId="77777777" w:rsidR="003C73F5" w:rsidRPr="00BC2809" w:rsidRDefault="003C73F5" w:rsidP="003C73F5">
      <w:pPr>
        <w:pStyle w:val="bodysinglespace"/>
        <w:rPr>
          <w:rFonts w:ascii="Times" w:hAnsi="Times" w:cs="Times"/>
          <w:sz w:val="22"/>
          <w:szCs w:val="22"/>
        </w:rPr>
      </w:pPr>
    </w:p>
    <w:p w14:paraId="1CE935D8" w14:textId="77777777" w:rsidR="003C73F5" w:rsidRPr="00BC2809" w:rsidRDefault="003C73F5" w:rsidP="003C73F5">
      <w:pPr>
        <w:pStyle w:val="bodysinglespace"/>
        <w:rPr>
          <w:rFonts w:ascii="Times" w:hAnsi="Times" w:cs="Times"/>
          <w:sz w:val="22"/>
          <w:szCs w:val="22"/>
        </w:rPr>
      </w:pPr>
    </w:p>
    <w:p w14:paraId="39C35318" w14:textId="77777777" w:rsidR="003C73F5" w:rsidRPr="00BC2809" w:rsidRDefault="003C73F5" w:rsidP="003C73F5">
      <w:pPr>
        <w:pStyle w:val="body"/>
        <w:rPr>
          <w:rFonts w:ascii="Times" w:hAnsi="Times" w:cs="Times"/>
          <w:sz w:val="22"/>
          <w:szCs w:val="22"/>
        </w:rPr>
      </w:pPr>
    </w:p>
    <w:p w14:paraId="15579F55" w14:textId="1D49C468" w:rsidR="003C73F5" w:rsidRPr="00BC2809" w:rsidRDefault="003C73F5" w:rsidP="003C73F5">
      <w:pPr>
        <w:tabs>
          <w:tab w:val="left" w:pos="900"/>
          <w:tab w:val="left" w:pos="1800"/>
          <w:tab w:val="left" w:pos="2520"/>
          <w:tab w:val="left" w:pos="3888"/>
          <w:tab w:val="left" w:pos="5040"/>
        </w:tabs>
        <w:suppressAutoHyphens/>
        <w:jc w:val="center"/>
        <w:rPr>
          <w:rFonts w:cs="Times"/>
          <w:sz w:val="22"/>
          <w:szCs w:val="22"/>
        </w:rPr>
      </w:pPr>
      <w:r w:rsidRPr="00BC2809">
        <w:rPr>
          <w:rFonts w:cs="Times"/>
          <w:sz w:val="22"/>
          <w:szCs w:val="22"/>
        </w:rPr>
        <w:t xml:space="preserve">IN THE </w:t>
      </w:r>
      <w:r w:rsidR="00F73B78" w:rsidRPr="00BC2809">
        <w:rPr>
          <w:rFonts w:cs="Times"/>
          <w:sz w:val="22"/>
          <w:szCs w:val="22"/>
        </w:rPr>
        <w:t>SUPERIOR</w:t>
      </w:r>
      <w:r w:rsidRPr="00BC2809">
        <w:rPr>
          <w:rFonts w:cs="Times"/>
          <w:sz w:val="22"/>
          <w:szCs w:val="22"/>
        </w:rPr>
        <w:t xml:space="preserve"> COURT OF THE STATE OF WASHINGTON</w:t>
      </w:r>
      <w:r w:rsidRPr="00BC2809">
        <w:rPr>
          <w:rFonts w:cs="Times"/>
          <w:sz w:val="22"/>
          <w:szCs w:val="22"/>
        </w:rPr>
        <w:br/>
        <w:t>IN AND FOR THE COUNTY OF CLARK</w:t>
      </w:r>
    </w:p>
    <w:p w14:paraId="5D882AA9" w14:textId="77777777" w:rsidR="003C73F5" w:rsidRPr="00BC2809" w:rsidRDefault="003C73F5" w:rsidP="003C73F5">
      <w:pPr>
        <w:tabs>
          <w:tab w:val="left" w:pos="900"/>
          <w:tab w:val="left" w:pos="1800"/>
          <w:tab w:val="left" w:pos="2520"/>
          <w:tab w:val="left" w:pos="3888"/>
          <w:tab w:val="left" w:pos="5040"/>
        </w:tabs>
        <w:suppressAutoHyphens/>
        <w:jc w:val="center"/>
        <w:rPr>
          <w:rFonts w:cs="Times"/>
          <w:sz w:val="22"/>
          <w:szCs w:val="22"/>
        </w:rPr>
      </w:pPr>
    </w:p>
    <w:tbl>
      <w:tblPr>
        <w:tblW w:w="0" w:type="auto"/>
        <w:tblLook w:val="01E0" w:firstRow="1" w:lastRow="1" w:firstColumn="1" w:lastColumn="1" w:noHBand="0" w:noVBand="0"/>
      </w:tblPr>
      <w:tblGrid>
        <w:gridCol w:w="4275"/>
        <w:gridCol w:w="295"/>
        <w:gridCol w:w="4070"/>
      </w:tblGrid>
      <w:tr w:rsidR="007508B6" w:rsidRPr="00BC2809" w14:paraId="394B2503" w14:textId="77777777" w:rsidTr="00F73B78">
        <w:tc>
          <w:tcPr>
            <w:tcW w:w="4333" w:type="dxa"/>
            <w:tcBorders>
              <w:bottom w:val="single" w:sz="4" w:space="0" w:color="auto"/>
            </w:tcBorders>
            <w:shd w:val="clear" w:color="auto" w:fill="auto"/>
          </w:tcPr>
          <w:p w14:paraId="4BD98ABB" w14:textId="77777777" w:rsidR="003C73F5" w:rsidRPr="00BC2809" w:rsidRDefault="003C73F5" w:rsidP="0035089B">
            <w:pPr>
              <w:tabs>
                <w:tab w:val="left" w:pos="900"/>
                <w:tab w:val="left" w:pos="1800"/>
                <w:tab w:val="left" w:pos="2520"/>
                <w:tab w:val="left" w:pos="3888"/>
                <w:tab w:val="left" w:pos="5040"/>
              </w:tabs>
              <w:suppressAutoHyphens/>
              <w:rPr>
                <w:rFonts w:cs="Times"/>
                <w:sz w:val="22"/>
                <w:szCs w:val="22"/>
              </w:rPr>
            </w:pPr>
            <w:r w:rsidRPr="00BC2809">
              <w:rPr>
                <w:rFonts w:cs="Times"/>
                <w:sz w:val="22"/>
                <w:szCs w:val="22"/>
              </w:rPr>
              <w:t>STATE OF WASHINGTON,</w:t>
            </w:r>
          </w:p>
          <w:p w14:paraId="73AC1301" w14:textId="77777777" w:rsidR="003C73F5" w:rsidRPr="00BC2809" w:rsidRDefault="003C73F5" w:rsidP="0035089B">
            <w:pPr>
              <w:tabs>
                <w:tab w:val="left" w:pos="900"/>
                <w:tab w:val="left" w:pos="1800"/>
                <w:tab w:val="left" w:pos="2520"/>
                <w:tab w:val="left" w:pos="3888"/>
                <w:tab w:val="left" w:pos="5040"/>
              </w:tabs>
              <w:suppressAutoHyphens/>
              <w:rPr>
                <w:rFonts w:cs="Times"/>
                <w:sz w:val="22"/>
                <w:szCs w:val="22"/>
              </w:rPr>
            </w:pPr>
          </w:p>
          <w:p w14:paraId="2B61FCDC" w14:textId="77777777" w:rsidR="003C73F5" w:rsidRPr="00BC2809" w:rsidRDefault="003C73F5" w:rsidP="0035089B">
            <w:pPr>
              <w:tabs>
                <w:tab w:val="left" w:pos="900"/>
                <w:tab w:val="left" w:pos="1800"/>
                <w:tab w:val="left" w:pos="2520"/>
                <w:tab w:val="left" w:pos="3888"/>
                <w:tab w:val="left" w:pos="5040"/>
              </w:tabs>
              <w:suppressAutoHyphens/>
              <w:rPr>
                <w:rFonts w:cs="Times"/>
                <w:sz w:val="22"/>
                <w:szCs w:val="22"/>
              </w:rPr>
            </w:pPr>
            <w:r w:rsidRPr="00BC2809">
              <w:rPr>
                <w:rFonts w:cs="Times"/>
                <w:sz w:val="22"/>
                <w:szCs w:val="22"/>
              </w:rPr>
              <w:tab/>
            </w:r>
            <w:r w:rsidRPr="00BC2809">
              <w:rPr>
                <w:rFonts w:cs="Times"/>
                <w:sz w:val="22"/>
                <w:szCs w:val="22"/>
              </w:rPr>
              <w:tab/>
            </w:r>
            <w:r w:rsidRPr="00BC2809">
              <w:rPr>
                <w:rFonts w:cs="Times"/>
                <w:sz w:val="22"/>
                <w:szCs w:val="22"/>
              </w:rPr>
              <w:tab/>
              <w:t>Plaintiff,</w:t>
            </w:r>
            <w:r w:rsidRPr="00BC2809">
              <w:rPr>
                <w:rFonts w:cs="Times"/>
                <w:sz w:val="22"/>
                <w:szCs w:val="22"/>
              </w:rPr>
              <w:tab/>
            </w:r>
          </w:p>
          <w:p w14:paraId="692E422F" w14:textId="77777777" w:rsidR="003C73F5" w:rsidRPr="00BC2809" w:rsidRDefault="003C73F5" w:rsidP="0035089B">
            <w:pPr>
              <w:tabs>
                <w:tab w:val="left" w:pos="900"/>
                <w:tab w:val="left" w:pos="1800"/>
                <w:tab w:val="left" w:pos="2520"/>
                <w:tab w:val="left" w:pos="3888"/>
                <w:tab w:val="left" w:pos="5040"/>
              </w:tabs>
              <w:suppressAutoHyphens/>
              <w:rPr>
                <w:rFonts w:cs="Times"/>
                <w:sz w:val="22"/>
                <w:szCs w:val="22"/>
              </w:rPr>
            </w:pPr>
          </w:p>
          <w:p w14:paraId="2EAE031B" w14:textId="77777777" w:rsidR="003C73F5" w:rsidRPr="00BC2809" w:rsidRDefault="003C73F5" w:rsidP="0035089B">
            <w:pPr>
              <w:tabs>
                <w:tab w:val="left" w:pos="900"/>
                <w:tab w:val="left" w:pos="1800"/>
                <w:tab w:val="left" w:pos="2520"/>
                <w:tab w:val="left" w:pos="3888"/>
                <w:tab w:val="left" w:pos="5040"/>
              </w:tabs>
              <w:suppressAutoHyphens/>
              <w:rPr>
                <w:rFonts w:cs="Times"/>
                <w:sz w:val="22"/>
                <w:szCs w:val="22"/>
              </w:rPr>
            </w:pPr>
            <w:r w:rsidRPr="00BC2809">
              <w:rPr>
                <w:rFonts w:cs="Times"/>
                <w:sz w:val="22"/>
                <w:szCs w:val="22"/>
              </w:rPr>
              <w:t>vs.</w:t>
            </w:r>
            <w:r w:rsidRPr="00BC2809">
              <w:rPr>
                <w:rFonts w:cs="Times"/>
                <w:sz w:val="22"/>
                <w:szCs w:val="22"/>
              </w:rPr>
              <w:tab/>
            </w:r>
          </w:p>
          <w:p w14:paraId="64B9EA37" w14:textId="77777777" w:rsidR="003C73F5" w:rsidRPr="00BC2809" w:rsidRDefault="003C73F5" w:rsidP="0035089B">
            <w:pPr>
              <w:tabs>
                <w:tab w:val="left" w:pos="900"/>
                <w:tab w:val="left" w:pos="1800"/>
                <w:tab w:val="left" w:pos="2520"/>
                <w:tab w:val="left" w:pos="3888"/>
                <w:tab w:val="left" w:pos="5040"/>
              </w:tabs>
              <w:suppressAutoHyphens/>
              <w:rPr>
                <w:rFonts w:cs="Times"/>
                <w:sz w:val="22"/>
                <w:szCs w:val="22"/>
              </w:rPr>
            </w:pPr>
          </w:p>
          <w:p w14:paraId="4B5B1DCA" w14:textId="37CFB0DE" w:rsidR="003C73F5" w:rsidRPr="00BC2809" w:rsidRDefault="00164C2B" w:rsidP="0035089B">
            <w:pPr>
              <w:tabs>
                <w:tab w:val="left" w:pos="900"/>
                <w:tab w:val="left" w:pos="1800"/>
                <w:tab w:val="left" w:pos="2520"/>
                <w:tab w:val="left" w:pos="3888"/>
                <w:tab w:val="left" w:pos="5040"/>
              </w:tabs>
              <w:suppressAutoHyphens/>
              <w:rPr>
                <w:rFonts w:cs="Times"/>
                <w:sz w:val="22"/>
                <w:szCs w:val="22"/>
              </w:rPr>
            </w:pPr>
            <w:r w:rsidRPr="00BC2809">
              <w:rPr>
                <w:rFonts w:cs="Times"/>
                <w:sz w:val="22"/>
                <w:szCs w:val="22"/>
              </w:rPr>
              <w:t>MA</w:t>
            </w:r>
            <w:r w:rsidR="00402260" w:rsidRPr="00BC2809">
              <w:rPr>
                <w:rFonts w:cs="Times"/>
                <w:sz w:val="22"/>
                <w:szCs w:val="22"/>
              </w:rPr>
              <w:t>X</w:t>
            </w:r>
            <w:r w:rsidRPr="00BC2809">
              <w:rPr>
                <w:rFonts w:cs="Times"/>
                <w:sz w:val="22"/>
                <w:szCs w:val="22"/>
              </w:rPr>
              <w:t xml:space="preserve"> </w:t>
            </w:r>
            <w:r w:rsidR="004E3FF6" w:rsidRPr="00BC2809">
              <w:rPr>
                <w:rFonts w:cs="Times"/>
                <w:sz w:val="22"/>
                <w:szCs w:val="22"/>
              </w:rPr>
              <w:t>*INOCENTE*</w:t>
            </w:r>
            <w:r w:rsidRPr="00BC2809">
              <w:rPr>
                <w:rFonts w:cs="Times"/>
                <w:sz w:val="22"/>
                <w:szCs w:val="22"/>
              </w:rPr>
              <w:t>,</w:t>
            </w:r>
            <w:r w:rsidR="003C73F5" w:rsidRPr="00BC2809">
              <w:rPr>
                <w:rFonts w:cs="Times"/>
                <w:sz w:val="22"/>
                <w:szCs w:val="22"/>
              </w:rPr>
              <w:tab/>
            </w:r>
          </w:p>
          <w:p w14:paraId="0192B81C" w14:textId="77777777" w:rsidR="003C73F5" w:rsidRPr="00BC2809" w:rsidRDefault="003C73F5" w:rsidP="0035089B">
            <w:pPr>
              <w:tabs>
                <w:tab w:val="left" w:pos="900"/>
                <w:tab w:val="left" w:pos="1800"/>
                <w:tab w:val="left" w:pos="2520"/>
                <w:tab w:val="left" w:pos="3888"/>
                <w:tab w:val="left" w:pos="5040"/>
              </w:tabs>
              <w:suppressAutoHyphens/>
              <w:rPr>
                <w:rFonts w:cs="Times"/>
                <w:sz w:val="22"/>
                <w:szCs w:val="22"/>
              </w:rPr>
            </w:pPr>
          </w:p>
          <w:p w14:paraId="74ADC8F5" w14:textId="77777777" w:rsidR="003C73F5" w:rsidRPr="00BC2809" w:rsidRDefault="003C73F5" w:rsidP="0035089B">
            <w:pPr>
              <w:tabs>
                <w:tab w:val="left" w:pos="900"/>
                <w:tab w:val="left" w:pos="1800"/>
                <w:tab w:val="left" w:pos="2520"/>
                <w:tab w:val="left" w:pos="3888"/>
                <w:tab w:val="left" w:pos="5040"/>
              </w:tabs>
              <w:suppressAutoHyphens/>
              <w:ind w:left="2520"/>
              <w:rPr>
                <w:rFonts w:cs="Times"/>
                <w:sz w:val="22"/>
                <w:szCs w:val="22"/>
              </w:rPr>
            </w:pPr>
            <w:r w:rsidRPr="00BC2809">
              <w:rPr>
                <w:rFonts w:cs="Times"/>
                <w:sz w:val="22"/>
                <w:szCs w:val="22"/>
              </w:rPr>
              <w:t>Defendant.</w:t>
            </w:r>
          </w:p>
        </w:tc>
        <w:tc>
          <w:tcPr>
            <w:tcW w:w="296" w:type="dxa"/>
            <w:shd w:val="clear" w:color="auto" w:fill="auto"/>
          </w:tcPr>
          <w:p w14:paraId="4A036773" w14:textId="77777777" w:rsidR="003C73F5" w:rsidRPr="00BC2809" w:rsidRDefault="003C73F5" w:rsidP="0035089B">
            <w:pPr>
              <w:tabs>
                <w:tab w:val="left" w:pos="900"/>
                <w:tab w:val="left" w:pos="1800"/>
                <w:tab w:val="left" w:pos="2520"/>
                <w:tab w:val="left" w:pos="3888"/>
                <w:tab w:val="left" w:pos="5040"/>
              </w:tabs>
              <w:suppressAutoHyphens/>
              <w:rPr>
                <w:rFonts w:cs="Times"/>
                <w:sz w:val="22"/>
                <w:szCs w:val="22"/>
              </w:rPr>
            </w:pPr>
            <w:r w:rsidRPr="00BC2809">
              <w:rPr>
                <w:rFonts w:cs="Times"/>
                <w:sz w:val="22"/>
                <w:szCs w:val="22"/>
              </w:rPr>
              <w:t>)</w:t>
            </w:r>
          </w:p>
          <w:p w14:paraId="7FA4834F" w14:textId="77777777" w:rsidR="003C73F5" w:rsidRPr="00BC2809" w:rsidRDefault="003C73F5" w:rsidP="0035089B">
            <w:pPr>
              <w:tabs>
                <w:tab w:val="left" w:pos="900"/>
                <w:tab w:val="left" w:pos="1800"/>
                <w:tab w:val="left" w:pos="2520"/>
                <w:tab w:val="left" w:pos="3888"/>
                <w:tab w:val="left" w:pos="5040"/>
              </w:tabs>
              <w:suppressAutoHyphens/>
              <w:rPr>
                <w:rFonts w:cs="Times"/>
                <w:sz w:val="22"/>
                <w:szCs w:val="22"/>
              </w:rPr>
            </w:pPr>
            <w:r w:rsidRPr="00BC2809">
              <w:rPr>
                <w:rFonts w:cs="Times"/>
                <w:sz w:val="22"/>
                <w:szCs w:val="22"/>
              </w:rPr>
              <w:t>)</w:t>
            </w:r>
          </w:p>
          <w:p w14:paraId="654E7A6A" w14:textId="77777777" w:rsidR="003C73F5" w:rsidRPr="00BC2809" w:rsidRDefault="003C73F5" w:rsidP="0035089B">
            <w:pPr>
              <w:tabs>
                <w:tab w:val="left" w:pos="900"/>
                <w:tab w:val="left" w:pos="1800"/>
                <w:tab w:val="left" w:pos="2520"/>
                <w:tab w:val="left" w:pos="3888"/>
                <w:tab w:val="left" w:pos="5040"/>
              </w:tabs>
              <w:suppressAutoHyphens/>
              <w:rPr>
                <w:rFonts w:cs="Times"/>
                <w:sz w:val="22"/>
                <w:szCs w:val="22"/>
              </w:rPr>
            </w:pPr>
            <w:r w:rsidRPr="00BC2809">
              <w:rPr>
                <w:rFonts w:cs="Times"/>
                <w:sz w:val="22"/>
                <w:szCs w:val="22"/>
              </w:rPr>
              <w:t>)</w:t>
            </w:r>
          </w:p>
          <w:p w14:paraId="0EBB1325" w14:textId="77777777" w:rsidR="003C73F5" w:rsidRPr="00BC2809" w:rsidRDefault="003C73F5" w:rsidP="0035089B">
            <w:pPr>
              <w:tabs>
                <w:tab w:val="left" w:pos="900"/>
                <w:tab w:val="left" w:pos="1800"/>
                <w:tab w:val="left" w:pos="2520"/>
                <w:tab w:val="left" w:pos="3888"/>
                <w:tab w:val="left" w:pos="5040"/>
              </w:tabs>
              <w:suppressAutoHyphens/>
              <w:rPr>
                <w:rFonts w:cs="Times"/>
                <w:sz w:val="22"/>
                <w:szCs w:val="22"/>
              </w:rPr>
            </w:pPr>
            <w:r w:rsidRPr="00BC2809">
              <w:rPr>
                <w:rFonts w:cs="Times"/>
                <w:sz w:val="22"/>
                <w:szCs w:val="22"/>
              </w:rPr>
              <w:t>)</w:t>
            </w:r>
          </w:p>
          <w:p w14:paraId="39DA35BA" w14:textId="77777777" w:rsidR="003C73F5" w:rsidRPr="00BC2809" w:rsidRDefault="003C73F5" w:rsidP="0035089B">
            <w:pPr>
              <w:tabs>
                <w:tab w:val="left" w:pos="900"/>
                <w:tab w:val="left" w:pos="1800"/>
                <w:tab w:val="left" w:pos="2520"/>
                <w:tab w:val="left" w:pos="3888"/>
                <w:tab w:val="left" w:pos="5040"/>
              </w:tabs>
              <w:suppressAutoHyphens/>
              <w:rPr>
                <w:rFonts w:cs="Times"/>
                <w:sz w:val="22"/>
                <w:szCs w:val="22"/>
              </w:rPr>
            </w:pPr>
            <w:r w:rsidRPr="00BC2809">
              <w:rPr>
                <w:rFonts w:cs="Times"/>
                <w:sz w:val="22"/>
                <w:szCs w:val="22"/>
              </w:rPr>
              <w:t>)</w:t>
            </w:r>
          </w:p>
          <w:p w14:paraId="034BFEC2" w14:textId="77777777" w:rsidR="003C73F5" w:rsidRPr="00BC2809" w:rsidRDefault="003C73F5" w:rsidP="0035089B">
            <w:pPr>
              <w:tabs>
                <w:tab w:val="left" w:pos="900"/>
                <w:tab w:val="left" w:pos="1800"/>
                <w:tab w:val="left" w:pos="2520"/>
                <w:tab w:val="left" w:pos="3888"/>
                <w:tab w:val="left" w:pos="5040"/>
              </w:tabs>
              <w:suppressAutoHyphens/>
              <w:rPr>
                <w:rFonts w:cs="Times"/>
                <w:sz w:val="22"/>
                <w:szCs w:val="22"/>
              </w:rPr>
            </w:pPr>
            <w:r w:rsidRPr="00BC2809">
              <w:rPr>
                <w:rFonts w:cs="Times"/>
                <w:sz w:val="22"/>
                <w:szCs w:val="22"/>
              </w:rPr>
              <w:t>)</w:t>
            </w:r>
          </w:p>
          <w:p w14:paraId="15791852" w14:textId="77777777" w:rsidR="003C73F5" w:rsidRPr="00BC2809" w:rsidRDefault="003C73F5" w:rsidP="0035089B">
            <w:pPr>
              <w:tabs>
                <w:tab w:val="left" w:pos="900"/>
                <w:tab w:val="left" w:pos="1800"/>
                <w:tab w:val="left" w:pos="2520"/>
                <w:tab w:val="left" w:pos="3888"/>
                <w:tab w:val="left" w:pos="5040"/>
              </w:tabs>
              <w:suppressAutoHyphens/>
              <w:rPr>
                <w:rFonts w:cs="Times"/>
                <w:sz w:val="22"/>
                <w:szCs w:val="22"/>
              </w:rPr>
            </w:pPr>
            <w:r w:rsidRPr="00BC2809">
              <w:rPr>
                <w:rFonts w:cs="Times"/>
                <w:sz w:val="22"/>
                <w:szCs w:val="22"/>
              </w:rPr>
              <w:t>)</w:t>
            </w:r>
          </w:p>
          <w:p w14:paraId="61A6ABF9" w14:textId="77777777" w:rsidR="003C73F5" w:rsidRPr="00BC2809" w:rsidRDefault="003C73F5" w:rsidP="0035089B">
            <w:pPr>
              <w:tabs>
                <w:tab w:val="left" w:pos="900"/>
                <w:tab w:val="left" w:pos="1800"/>
                <w:tab w:val="left" w:pos="2520"/>
                <w:tab w:val="left" w:pos="3888"/>
                <w:tab w:val="left" w:pos="5040"/>
              </w:tabs>
              <w:suppressAutoHyphens/>
              <w:rPr>
                <w:rFonts w:cs="Times"/>
                <w:sz w:val="22"/>
                <w:szCs w:val="22"/>
              </w:rPr>
            </w:pPr>
            <w:r w:rsidRPr="00BC2809">
              <w:rPr>
                <w:rFonts w:cs="Times"/>
                <w:sz w:val="22"/>
                <w:szCs w:val="22"/>
              </w:rPr>
              <w:t>)</w:t>
            </w:r>
          </w:p>
          <w:p w14:paraId="52206A6A" w14:textId="77777777" w:rsidR="003C73F5" w:rsidRPr="00BC2809" w:rsidRDefault="003C73F5" w:rsidP="0035089B">
            <w:pPr>
              <w:tabs>
                <w:tab w:val="left" w:pos="900"/>
                <w:tab w:val="left" w:pos="1800"/>
                <w:tab w:val="left" w:pos="2520"/>
                <w:tab w:val="left" w:pos="3888"/>
                <w:tab w:val="left" w:pos="5040"/>
              </w:tabs>
              <w:suppressAutoHyphens/>
              <w:rPr>
                <w:rFonts w:cs="Times"/>
                <w:sz w:val="22"/>
                <w:szCs w:val="22"/>
              </w:rPr>
            </w:pPr>
            <w:r w:rsidRPr="00BC2809">
              <w:rPr>
                <w:rFonts w:cs="Times"/>
                <w:sz w:val="22"/>
                <w:szCs w:val="22"/>
              </w:rPr>
              <w:t>)</w:t>
            </w:r>
          </w:p>
          <w:p w14:paraId="409F411F" w14:textId="77777777" w:rsidR="003C73F5" w:rsidRPr="00BC2809" w:rsidRDefault="003C73F5" w:rsidP="0035089B">
            <w:pPr>
              <w:tabs>
                <w:tab w:val="left" w:pos="900"/>
                <w:tab w:val="left" w:pos="1800"/>
                <w:tab w:val="left" w:pos="2520"/>
                <w:tab w:val="left" w:pos="3888"/>
                <w:tab w:val="left" w:pos="5040"/>
              </w:tabs>
              <w:suppressAutoHyphens/>
              <w:rPr>
                <w:rFonts w:cs="Times"/>
                <w:sz w:val="22"/>
                <w:szCs w:val="22"/>
              </w:rPr>
            </w:pPr>
            <w:r w:rsidRPr="00BC2809">
              <w:rPr>
                <w:rFonts w:cs="Times"/>
                <w:sz w:val="22"/>
                <w:szCs w:val="22"/>
              </w:rPr>
              <w:t>)</w:t>
            </w:r>
          </w:p>
        </w:tc>
        <w:tc>
          <w:tcPr>
            <w:tcW w:w="4227" w:type="dxa"/>
            <w:shd w:val="clear" w:color="auto" w:fill="auto"/>
          </w:tcPr>
          <w:p w14:paraId="38920938" w14:textId="72965F03" w:rsidR="003C73F5" w:rsidRPr="00BC2809" w:rsidRDefault="003C73F5" w:rsidP="0035089B">
            <w:pPr>
              <w:tabs>
                <w:tab w:val="left" w:pos="900"/>
                <w:tab w:val="left" w:pos="1800"/>
                <w:tab w:val="left" w:pos="2520"/>
                <w:tab w:val="left" w:pos="3888"/>
                <w:tab w:val="left" w:pos="5040"/>
              </w:tabs>
              <w:suppressAutoHyphens/>
              <w:ind w:left="422"/>
              <w:rPr>
                <w:rFonts w:cs="Times"/>
                <w:sz w:val="22"/>
                <w:szCs w:val="22"/>
              </w:rPr>
            </w:pPr>
            <w:r w:rsidRPr="00BC2809">
              <w:rPr>
                <w:rFonts w:cs="Times"/>
                <w:sz w:val="22"/>
                <w:szCs w:val="22"/>
              </w:rPr>
              <w:t xml:space="preserve">Case No: </w:t>
            </w:r>
            <w:r w:rsidR="00F73B78" w:rsidRPr="00BC2809">
              <w:rPr>
                <w:rFonts w:cs="Times"/>
                <w:sz w:val="22"/>
                <w:szCs w:val="22"/>
              </w:rPr>
              <w:t>24-</w:t>
            </w:r>
            <w:r w:rsidR="00402260" w:rsidRPr="00BC2809">
              <w:rPr>
                <w:rFonts w:cs="Times"/>
                <w:sz w:val="22"/>
                <w:szCs w:val="22"/>
              </w:rPr>
              <w:t>XXXXXXX</w:t>
            </w:r>
          </w:p>
          <w:p w14:paraId="557883B5" w14:textId="77777777" w:rsidR="003C73F5" w:rsidRPr="00BC2809" w:rsidRDefault="003C73F5" w:rsidP="0035089B">
            <w:pPr>
              <w:tabs>
                <w:tab w:val="left" w:pos="900"/>
                <w:tab w:val="left" w:pos="1800"/>
                <w:tab w:val="left" w:pos="2520"/>
                <w:tab w:val="left" w:pos="3888"/>
                <w:tab w:val="left" w:pos="5040"/>
              </w:tabs>
              <w:suppressAutoHyphens/>
              <w:ind w:left="422"/>
              <w:rPr>
                <w:rFonts w:cs="Times"/>
                <w:sz w:val="22"/>
                <w:szCs w:val="22"/>
              </w:rPr>
            </w:pPr>
          </w:p>
          <w:p w14:paraId="0B6192D8" w14:textId="77777777" w:rsidR="003C73F5" w:rsidRPr="00BC2809" w:rsidRDefault="003C73F5" w:rsidP="0035089B">
            <w:pPr>
              <w:tabs>
                <w:tab w:val="left" w:pos="900"/>
                <w:tab w:val="left" w:pos="1800"/>
                <w:tab w:val="left" w:pos="2520"/>
                <w:tab w:val="left" w:pos="3888"/>
                <w:tab w:val="left" w:pos="5040"/>
              </w:tabs>
              <w:suppressAutoHyphens/>
              <w:ind w:left="422"/>
              <w:rPr>
                <w:rFonts w:cs="Times"/>
                <w:sz w:val="22"/>
                <w:szCs w:val="22"/>
              </w:rPr>
            </w:pPr>
            <w:r w:rsidRPr="00BC2809">
              <w:rPr>
                <w:rFonts w:cs="Times"/>
                <w:sz w:val="22"/>
                <w:szCs w:val="22"/>
              </w:rPr>
              <w:t xml:space="preserve">DEFENDANT’S PRETRIAL CONSTITUTIONAL AND </w:t>
            </w:r>
            <w:r w:rsidRPr="00BC2809">
              <w:rPr>
                <w:rFonts w:cs="Times"/>
                <w:i/>
                <w:iCs/>
                <w:sz w:val="22"/>
                <w:szCs w:val="22"/>
              </w:rPr>
              <w:t>IN LIMINE</w:t>
            </w:r>
            <w:r w:rsidRPr="00BC2809">
              <w:rPr>
                <w:rFonts w:cs="Times"/>
                <w:sz w:val="22"/>
                <w:szCs w:val="22"/>
              </w:rPr>
              <w:t xml:space="preserve"> MOTIONS REGARDING SMITH AFFIDAVIT AND STATEMENTS TO OFFICERS</w:t>
            </w:r>
          </w:p>
        </w:tc>
      </w:tr>
    </w:tbl>
    <w:p w14:paraId="68BCEAFB" w14:textId="77777777" w:rsidR="00CD4310" w:rsidRPr="00BC2809" w:rsidRDefault="00CD4310" w:rsidP="003831B1">
      <w:pPr>
        <w:pStyle w:val="Heading1"/>
        <w:jc w:val="center"/>
        <w:rPr>
          <w:rFonts w:ascii="Times" w:hAnsi="Times" w:cs="Times"/>
          <w:b/>
          <w:bCs/>
          <w:color w:val="auto"/>
          <w:sz w:val="22"/>
          <w:szCs w:val="22"/>
          <w:u w:val="single"/>
        </w:rPr>
      </w:pPr>
      <w:bookmarkStart w:id="0" w:name="_Toc196294338"/>
      <w:r w:rsidRPr="00BC2809">
        <w:rPr>
          <w:rFonts w:ascii="Times" w:hAnsi="Times" w:cs="Times"/>
          <w:b/>
          <w:bCs/>
          <w:color w:val="auto"/>
          <w:sz w:val="22"/>
          <w:szCs w:val="22"/>
          <w:u w:val="single"/>
        </w:rPr>
        <w:t>I.  MOTION</w:t>
      </w:r>
      <w:bookmarkEnd w:id="0"/>
    </w:p>
    <w:p w14:paraId="328F7D85" w14:textId="77777777" w:rsidR="00CD4310" w:rsidRPr="00BC2809" w:rsidRDefault="00CD4310" w:rsidP="00CD4310">
      <w:pPr>
        <w:tabs>
          <w:tab w:val="left" w:pos="900"/>
          <w:tab w:val="left" w:pos="1800"/>
          <w:tab w:val="left" w:pos="2520"/>
          <w:tab w:val="left" w:pos="3888"/>
          <w:tab w:val="left" w:pos="5040"/>
        </w:tabs>
        <w:suppressAutoHyphens/>
        <w:jc w:val="center"/>
        <w:rPr>
          <w:rFonts w:cs="Times"/>
          <w:sz w:val="22"/>
          <w:szCs w:val="22"/>
        </w:rPr>
      </w:pPr>
    </w:p>
    <w:p w14:paraId="45CF2518" w14:textId="4B94B4BA" w:rsidR="00CD4310" w:rsidRPr="00BC2809" w:rsidRDefault="00CD4310" w:rsidP="00CD4310">
      <w:pPr>
        <w:suppressAutoHyphens/>
        <w:spacing w:line="480" w:lineRule="auto"/>
        <w:jc w:val="both"/>
        <w:rPr>
          <w:rFonts w:cs="Times"/>
          <w:sz w:val="22"/>
          <w:szCs w:val="22"/>
        </w:rPr>
      </w:pPr>
      <w:r w:rsidRPr="00BC2809">
        <w:rPr>
          <w:rFonts w:cs="Times"/>
          <w:sz w:val="22"/>
          <w:szCs w:val="22"/>
        </w:rPr>
        <w:tab/>
        <w:t xml:space="preserve">Comes now the defendant, </w:t>
      </w:r>
      <w:r w:rsidR="00164C2B" w:rsidRPr="00BC2809">
        <w:rPr>
          <w:rFonts w:cs="Times"/>
          <w:sz w:val="22"/>
          <w:szCs w:val="22"/>
        </w:rPr>
        <w:t>MA</w:t>
      </w:r>
      <w:r w:rsidR="00402260" w:rsidRPr="00BC2809">
        <w:rPr>
          <w:rFonts w:cs="Times"/>
          <w:sz w:val="22"/>
          <w:szCs w:val="22"/>
        </w:rPr>
        <w:t>X</w:t>
      </w:r>
      <w:r w:rsidR="00164C2B" w:rsidRPr="00BC2809">
        <w:rPr>
          <w:rFonts w:cs="Times"/>
          <w:sz w:val="22"/>
          <w:szCs w:val="22"/>
        </w:rPr>
        <w:t xml:space="preserve"> </w:t>
      </w:r>
      <w:r w:rsidR="004E3FF6" w:rsidRPr="00BC2809">
        <w:rPr>
          <w:rFonts w:cs="Times"/>
          <w:sz w:val="22"/>
          <w:szCs w:val="22"/>
        </w:rPr>
        <w:t>*INOCENTE*</w:t>
      </w:r>
      <w:r w:rsidRPr="00BC2809">
        <w:rPr>
          <w:rFonts w:cs="Times"/>
          <w:sz w:val="22"/>
          <w:szCs w:val="22"/>
        </w:rPr>
        <w:t>, by and through counsel of record, Nicole T. Dalton, and moves this Court for an Order prohibiting the State from introducing evidence as specified herein, below.  This motion is based upon the files and records herein, facts and procedural posture presented in other pre-trial defense briefs,</w:t>
      </w:r>
      <w:r w:rsidR="00F73B78" w:rsidRPr="00BC2809">
        <w:rPr>
          <w:rFonts w:cs="Times"/>
          <w:sz w:val="22"/>
          <w:szCs w:val="22"/>
        </w:rPr>
        <w:t xml:space="preserve"> the certification of counsel, declaration of the alleged victim, exhibits hereto,</w:t>
      </w:r>
      <w:r w:rsidRPr="00BC2809">
        <w:rPr>
          <w:rFonts w:cs="Times"/>
          <w:sz w:val="22"/>
          <w:szCs w:val="22"/>
        </w:rPr>
        <w:t xml:space="preserve"> the Washington State and U.S. Constitutions and the authorities cited herein.</w:t>
      </w:r>
    </w:p>
    <w:p w14:paraId="36CED207" w14:textId="192420F3" w:rsidR="00CD4310" w:rsidRPr="00BC2809" w:rsidRDefault="00CD4310" w:rsidP="00CD4310">
      <w:pPr>
        <w:suppressAutoHyphens/>
        <w:spacing w:line="480" w:lineRule="auto"/>
        <w:ind w:left="180"/>
        <w:jc w:val="both"/>
        <w:rPr>
          <w:rFonts w:cs="Times"/>
          <w:sz w:val="22"/>
          <w:szCs w:val="22"/>
        </w:rPr>
      </w:pPr>
      <w:r w:rsidRPr="00BC2809">
        <w:rPr>
          <w:rFonts w:cs="Times"/>
          <w:b/>
          <w:sz w:val="22"/>
          <w:szCs w:val="22"/>
        </w:rPr>
        <w:t>RESPECTFULLY SUBMITTED</w:t>
      </w:r>
      <w:r w:rsidRPr="00BC2809">
        <w:rPr>
          <w:rFonts w:cs="Times"/>
          <w:sz w:val="22"/>
          <w:szCs w:val="22"/>
        </w:rPr>
        <w:t xml:space="preserve"> this </w:t>
      </w:r>
      <w:r w:rsidR="00402260" w:rsidRPr="00BC2809">
        <w:rPr>
          <w:rFonts w:cs="Times"/>
          <w:sz w:val="22"/>
          <w:szCs w:val="22"/>
        </w:rPr>
        <w:t>___</w:t>
      </w:r>
      <w:proofErr w:type="gramStart"/>
      <w:r w:rsidR="00402260" w:rsidRPr="00BC2809">
        <w:rPr>
          <w:rFonts w:cs="Times"/>
          <w:sz w:val="22"/>
          <w:szCs w:val="22"/>
        </w:rPr>
        <w:t xml:space="preserve">_ </w:t>
      </w:r>
      <w:r w:rsidRPr="00BC2809">
        <w:rPr>
          <w:rFonts w:cs="Times"/>
          <w:sz w:val="22"/>
          <w:szCs w:val="22"/>
        </w:rPr>
        <w:t xml:space="preserve"> day</w:t>
      </w:r>
      <w:proofErr w:type="gramEnd"/>
      <w:r w:rsidRPr="00BC2809">
        <w:rPr>
          <w:rFonts w:cs="Times"/>
          <w:sz w:val="22"/>
          <w:szCs w:val="22"/>
        </w:rPr>
        <w:t xml:space="preserve"> of </w:t>
      </w:r>
      <w:r w:rsidR="00402260" w:rsidRPr="00BC2809">
        <w:rPr>
          <w:rFonts w:cs="Times"/>
          <w:sz w:val="22"/>
          <w:szCs w:val="22"/>
        </w:rPr>
        <w:t>____________</w:t>
      </w:r>
      <w:proofErr w:type="gramStart"/>
      <w:r w:rsidR="00402260" w:rsidRPr="00BC2809">
        <w:rPr>
          <w:rFonts w:cs="Times"/>
          <w:sz w:val="22"/>
          <w:szCs w:val="22"/>
        </w:rPr>
        <w:t>_</w:t>
      </w:r>
      <w:r w:rsidRPr="00BC2809">
        <w:rPr>
          <w:rFonts w:cs="Times"/>
          <w:sz w:val="22"/>
          <w:szCs w:val="22"/>
        </w:rPr>
        <w:t>,  2025</w:t>
      </w:r>
      <w:proofErr w:type="gramEnd"/>
      <w:r w:rsidRPr="00BC2809">
        <w:rPr>
          <w:rFonts w:cs="Times"/>
          <w:sz w:val="22"/>
          <w:szCs w:val="22"/>
        </w:rPr>
        <w:t>.</w:t>
      </w:r>
    </w:p>
    <w:p w14:paraId="375C14E2" w14:textId="77777777" w:rsidR="00CD4310" w:rsidRPr="00BC2809" w:rsidRDefault="00CD4310" w:rsidP="00CD4310">
      <w:pPr>
        <w:suppressAutoHyphens/>
        <w:ind w:left="180"/>
        <w:jc w:val="both"/>
        <w:rPr>
          <w:rFonts w:cs="Times"/>
          <w:sz w:val="22"/>
          <w:szCs w:val="22"/>
        </w:rPr>
      </w:pPr>
    </w:p>
    <w:p w14:paraId="629A00BC" w14:textId="77777777" w:rsidR="00CD4310" w:rsidRPr="00BC2809" w:rsidRDefault="00CD4310" w:rsidP="00CD4310">
      <w:pPr>
        <w:suppressAutoHyphens/>
        <w:ind w:left="180"/>
        <w:jc w:val="both"/>
        <w:rPr>
          <w:rFonts w:cs="Times"/>
          <w:sz w:val="22"/>
          <w:szCs w:val="22"/>
        </w:rPr>
      </w:pPr>
      <w:r w:rsidRPr="00BC2809">
        <w:rPr>
          <w:rFonts w:cs="Times"/>
          <w:sz w:val="22"/>
          <w:szCs w:val="22"/>
        </w:rPr>
        <w:tab/>
      </w:r>
      <w:r w:rsidRPr="00BC2809">
        <w:rPr>
          <w:rFonts w:cs="Times"/>
          <w:sz w:val="22"/>
          <w:szCs w:val="22"/>
        </w:rPr>
        <w:tab/>
      </w:r>
      <w:r w:rsidRPr="00BC2809">
        <w:rPr>
          <w:rFonts w:cs="Times"/>
          <w:sz w:val="22"/>
          <w:szCs w:val="22"/>
        </w:rPr>
        <w:tab/>
      </w:r>
      <w:r w:rsidRPr="00BC2809">
        <w:rPr>
          <w:rFonts w:cs="Times"/>
          <w:sz w:val="22"/>
          <w:szCs w:val="22"/>
        </w:rPr>
        <w:tab/>
      </w:r>
      <w:r w:rsidRPr="00BC2809">
        <w:rPr>
          <w:rFonts w:cs="Times"/>
          <w:sz w:val="22"/>
          <w:szCs w:val="22"/>
        </w:rPr>
        <w:tab/>
      </w:r>
      <w:r w:rsidRPr="00BC2809">
        <w:rPr>
          <w:rFonts w:cs="Times"/>
          <w:sz w:val="22"/>
          <w:szCs w:val="22"/>
        </w:rPr>
        <w:tab/>
        <w:t>___________________________________</w:t>
      </w:r>
    </w:p>
    <w:p w14:paraId="491B15F2" w14:textId="77777777" w:rsidR="00CD4310" w:rsidRPr="00BC2809" w:rsidRDefault="00CD4310" w:rsidP="00CD4310">
      <w:pPr>
        <w:suppressAutoHyphens/>
        <w:jc w:val="both"/>
        <w:rPr>
          <w:rFonts w:cs="Times"/>
          <w:sz w:val="22"/>
          <w:szCs w:val="22"/>
        </w:rPr>
      </w:pPr>
      <w:r w:rsidRPr="00BC2809">
        <w:rPr>
          <w:rFonts w:cs="Times"/>
          <w:sz w:val="22"/>
          <w:szCs w:val="22"/>
        </w:rPr>
        <w:tab/>
      </w:r>
      <w:r w:rsidRPr="00BC2809">
        <w:rPr>
          <w:rFonts w:cs="Times"/>
          <w:sz w:val="22"/>
          <w:szCs w:val="22"/>
        </w:rPr>
        <w:tab/>
      </w:r>
      <w:r w:rsidRPr="00BC2809">
        <w:rPr>
          <w:rFonts w:cs="Times"/>
          <w:sz w:val="22"/>
          <w:szCs w:val="22"/>
        </w:rPr>
        <w:tab/>
      </w:r>
      <w:r w:rsidRPr="00BC2809">
        <w:rPr>
          <w:rFonts w:cs="Times"/>
          <w:sz w:val="22"/>
          <w:szCs w:val="22"/>
        </w:rPr>
        <w:tab/>
      </w:r>
      <w:r w:rsidRPr="00BC2809">
        <w:rPr>
          <w:rFonts w:cs="Times"/>
          <w:sz w:val="22"/>
          <w:szCs w:val="22"/>
        </w:rPr>
        <w:tab/>
      </w:r>
      <w:r w:rsidRPr="00BC2809">
        <w:rPr>
          <w:rFonts w:cs="Times"/>
          <w:sz w:val="22"/>
          <w:szCs w:val="22"/>
        </w:rPr>
        <w:tab/>
        <w:t>NICOLE T. DALTON, WSBA #38230</w:t>
      </w:r>
    </w:p>
    <w:p w14:paraId="2F25C31A" w14:textId="77777777" w:rsidR="00CD4310" w:rsidRPr="00BC2809" w:rsidRDefault="00CD4310" w:rsidP="00CD4310">
      <w:pPr>
        <w:suppressAutoHyphens/>
        <w:jc w:val="both"/>
        <w:rPr>
          <w:rFonts w:cs="Times"/>
          <w:sz w:val="22"/>
          <w:szCs w:val="22"/>
        </w:rPr>
      </w:pPr>
      <w:r w:rsidRPr="00BC2809">
        <w:rPr>
          <w:rFonts w:cs="Times"/>
          <w:sz w:val="22"/>
          <w:szCs w:val="22"/>
        </w:rPr>
        <w:tab/>
      </w:r>
      <w:r w:rsidRPr="00BC2809">
        <w:rPr>
          <w:rFonts w:cs="Times"/>
          <w:sz w:val="22"/>
          <w:szCs w:val="22"/>
        </w:rPr>
        <w:tab/>
      </w:r>
      <w:r w:rsidRPr="00BC2809">
        <w:rPr>
          <w:rFonts w:cs="Times"/>
          <w:sz w:val="22"/>
          <w:szCs w:val="22"/>
        </w:rPr>
        <w:tab/>
      </w:r>
      <w:r w:rsidRPr="00BC2809">
        <w:rPr>
          <w:rFonts w:cs="Times"/>
          <w:sz w:val="22"/>
          <w:szCs w:val="22"/>
        </w:rPr>
        <w:tab/>
      </w:r>
      <w:r w:rsidRPr="00BC2809">
        <w:rPr>
          <w:rFonts w:cs="Times"/>
          <w:sz w:val="22"/>
          <w:szCs w:val="22"/>
        </w:rPr>
        <w:tab/>
      </w:r>
      <w:r w:rsidRPr="00BC2809">
        <w:rPr>
          <w:rFonts w:cs="Times"/>
          <w:sz w:val="22"/>
          <w:szCs w:val="22"/>
        </w:rPr>
        <w:tab/>
        <w:t>Of Attorneys for Defendant</w:t>
      </w:r>
    </w:p>
    <w:p w14:paraId="0C525D64" w14:textId="66E3C9E6" w:rsidR="00455174" w:rsidRPr="00BC2809" w:rsidRDefault="00CD4310" w:rsidP="003831B1">
      <w:pPr>
        <w:pStyle w:val="Heading1"/>
        <w:jc w:val="center"/>
        <w:rPr>
          <w:rFonts w:ascii="Times" w:hAnsi="Times" w:cs="Times"/>
          <w:b/>
          <w:bCs/>
          <w:color w:val="auto"/>
          <w:sz w:val="22"/>
          <w:szCs w:val="22"/>
          <w:u w:val="single"/>
        </w:rPr>
      </w:pPr>
      <w:bookmarkStart w:id="1" w:name="_Toc196294339"/>
      <w:r w:rsidRPr="00BC2809">
        <w:rPr>
          <w:rFonts w:ascii="Times" w:hAnsi="Times" w:cs="Times"/>
          <w:b/>
          <w:bCs/>
          <w:color w:val="auto"/>
          <w:sz w:val="22"/>
          <w:szCs w:val="22"/>
        </w:rPr>
        <w:lastRenderedPageBreak/>
        <w:t>II</w:t>
      </w:r>
      <w:proofErr w:type="gramStart"/>
      <w:r w:rsidRPr="00BC2809">
        <w:rPr>
          <w:rFonts w:ascii="Times" w:hAnsi="Times" w:cs="Times"/>
          <w:b/>
          <w:bCs/>
          <w:color w:val="auto"/>
          <w:sz w:val="22"/>
          <w:szCs w:val="22"/>
        </w:rPr>
        <w:t>.</w:t>
      </w:r>
      <w:r w:rsidR="007363B2" w:rsidRPr="00BC2809">
        <w:rPr>
          <w:rFonts w:ascii="Times" w:hAnsi="Times" w:cs="Times"/>
          <w:b/>
          <w:bCs/>
          <w:color w:val="auto"/>
          <w:sz w:val="22"/>
          <w:szCs w:val="22"/>
        </w:rPr>
        <w:t xml:space="preserve"> </w:t>
      </w:r>
      <w:r w:rsidRPr="00BC2809">
        <w:rPr>
          <w:rFonts w:ascii="Times" w:hAnsi="Times" w:cs="Times"/>
          <w:b/>
          <w:bCs/>
          <w:color w:val="auto"/>
          <w:sz w:val="22"/>
          <w:szCs w:val="22"/>
        </w:rPr>
        <w:t xml:space="preserve"> </w:t>
      </w:r>
      <w:r w:rsidR="00455174" w:rsidRPr="00BC2809">
        <w:rPr>
          <w:rFonts w:ascii="Times" w:hAnsi="Times" w:cs="Times"/>
          <w:b/>
          <w:bCs/>
          <w:color w:val="auto"/>
          <w:sz w:val="22"/>
          <w:szCs w:val="22"/>
          <w:u w:val="single"/>
        </w:rPr>
        <w:t>TABLE</w:t>
      </w:r>
      <w:proofErr w:type="gramEnd"/>
      <w:r w:rsidR="00455174" w:rsidRPr="00BC2809">
        <w:rPr>
          <w:rFonts w:ascii="Times" w:hAnsi="Times" w:cs="Times"/>
          <w:b/>
          <w:bCs/>
          <w:color w:val="auto"/>
          <w:sz w:val="22"/>
          <w:szCs w:val="22"/>
          <w:u w:val="single"/>
        </w:rPr>
        <w:t xml:space="preserve"> OF CONTENTS</w:t>
      </w:r>
      <w:bookmarkEnd w:id="1"/>
    </w:p>
    <w:p w14:paraId="1DBFEC95" w14:textId="77777777" w:rsidR="007363B2" w:rsidRPr="00BC2809" w:rsidRDefault="007363B2" w:rsidP="007363B2">
      <w:pPr>
        <w:rPr>
          <w:rFonts w:cs="Times"/>
          <w:sz w:val="22"/>
          <w:szCs w:val="22"/>
        </w:rPr>
      </w:pPr>
    </w:p>
    <w:p w14:paraId="2DEFB9C9" w14:textId="13028947" w:rsidR="00BC2809" w:rsidRPr="00BC2809" w:rsidRDefault="00455174" w:rsidP="00BC2809">
      <w:pPr>
        <w:pStyle w:val="TOC1"/>
        <w:tabs>
          <w:tab w:val="right" w:leader="dot" w:pos="8630"/>
        </w:tabs>
        <w:spacing w:before="120"/>
        <w:rPr>
          <w:rFonts w:eastAsiaTheme="minorEastAsia" w:cs="Times"/>
          <w:noProof/>
          <w:kern w:val="2"/>
          <w:sz w:val="22"/>
          <w:szCs w:val="22"/>
          <w14:ligatures w14:val="standardContextual"/>
        </w:rPr>
      </w:pPr>
      <w:r w:rsidRPr="00BC2809">
        <w:rPr>
          <w:rFonts w:cs="Times"/>
          <w:sz w:val="22"/>
          <w:szCs w:val="22"/>
        </w:rPr>
        <w:fldChar w:fldCharType="begin"/>
      </w:r>
      <w:r w:rsidRPr="00BC2809">
        <w:rPr>
          <w:rFonts w:cs="Times"/>
          <w:sz w:val="22"/>
          <w:szCs w:val="22"/>
        </w:rPr>
        <w:instrText xml:space="preserve"> TOC \o "1-3" \h \z \u </w:instrText>
      </w:r>
      <w:r w:rsidRPr="00BC2809">
        <w:rPr>
          <w:rFonts w:cs="Times"/>
          <w:sz w:val="22"/>
          <w:szCs w:val="22"/>
        </w:rPr>
        <w:fldChar w:fldCharType="separate"/>
      </w:r>
      <w:hyperlink w:anchor="_Toc196294338" w:history="1">
        <w:r w:rsidR="00BC2809" w:rsidRPr="00BC2809">
          <w:rPr>
            <w:rStyle w:val="Hyperlink"/>
            <w:rFonts w:cs="Times"/>
            <w:b/>
            <w:bCs/>
            <w:noProof/>
            <w:sz w:val="22"/>
            <w:szCs w:val="22"/>
          </w:rPr>
          <w:t>I.  MOTION</w:t>
        </w:r>
        <w:r w:rsidR="00BC2809" w:rsidRPr="00BC2809">
          <w:rPr>
            <w:rFonts w:cs="Times"/>
            <w:noProof/>
            <w:webHidden/>
            <w:sz w:val="22"/>
            <w:szCs w:val="22"/>
          </w:rPr>
          <w:tab/>
        </w:r>
        <w:r w:rsidR="00BC2809" w:rsidRPr="00BC2809">
          <w:rPr>
            <w:rFonts w:cs="Times"/>
            <w:noProof/>
            <w:webHidden/>
            <w:sz w:val="22"/>
            <w:szCs w:val="22"/>
          </w:rPr>
          <w:fldChar w:fldCharType="begin"/>
        </w:r>
        <w:r w:rsidR="00BC2809" w:rsidRPr="00BC2809">
          <w:rPr>
            <w:rFonts w:cs="Times"/>
            <w:noProof/>
            <w:webHidden/>
            <w:sz w:val="22"/>
            <w:szCs w:val="22"/>
          </w:rPr>
          <w:instrText xml:space="preserve"> PAGEREF _Toc196294338 \h </w:instrText>
        </w:r>
        <w:r w:rsidR="00BC2809" w:rsidRPr="00BC2809">
          <w:rPr>
            <w:rFonts w:cs="Times"/>
            <w:noProof/>
            <w:webHidden/>
            <w:sz w:val="22"/>
            <w:szCs w:val="22"/>
          </w:rPr>
        </w:r>
        <w:r w:rsidR="00BC2809" w:rsidRPr="00BC2809">
          <w:rPr>
            <w:rFonts w:cs="Times"/>
            <w:noProof/>
            <w:webHidden/>
            <w:sz w:val="22"/>
            <w:szCs w:val="22"/>
          </w:rPr>
          <w:fldChar w:fldCharType="separate"/>
        </w:r>
        <w:r w:rsidR="00BC2809" w:rsidRPr="00BC2809">
          <w:rPr>
            <w:rFonts w:cs="Times"/>
            <w:noProof/>
            <w:webHidden/>
            <w:sz w:val="22"/>
            <w:szCs w:val="22"/>
          </w:rPr>
          <w:t>1</w:t>
        </w:r>
        <w:r w:rsidR="00BC2809" w:rsidRPr="00BC2809">
          <w:rPr>
            <w:rFonts w:cs="Times"/>
            <w:noProof/>
            <w:webHidden/>
            <w:sz w:val="22"/>
            <w:szCs w:val="22"/>
          </w:rPr>
          <w:fldChar w:fldCharType="end"/>
        </w:r>
      </w:hyperlink>
    </w:p>
    <w:p w14:paraId="60B71761" w14:textId="6B11A695" w:rsidR="00BC2809" w:rsidRPr="00BC2809" w:rsidRDefault="00BC2809" w:rsidP="00BC2809">
      <w:pPr>
        <w:pStyle w:val="TOC1"/>
        <w:tabs>
          <w:tab w:val="right" w:leader="dot" w:pos="8630"/>
        </w:tabs>
        <w:spacing w:before="120"/>
        <w:rPr>
          <w:rFonts w:eastAsiaTheme="minorEastAsia" w:cs="Times"/>
          <w:noProof/>
          <w:kern w:val="2"/>
          <w:sz w:val="22"/>
          <w:szCs w:val="22"/>
          <w14:ligatures w14:val="standardContextual"/>
        </w:rPr>
      </w:pPr>
      <w:hyperlink w:anchor="_Toc196294339" w:history="1">
        <w:r w:rsidRPr="00BC2809">
          <w:rPr>
            <w:rStyle w:val="Hyperlink"/>
            <w:rFonts w:cs="Times"/>
            <w:b/>
            <w:bCs/>
            <w:noProof/>
            <w:sz w:val="22"/>
            <w:szCs w:val="22"/>
          </w:rPr>
          <w:t>II.  TABLE OF CONTENTS</w:t>
        </w:r>
        <w:r w:rsidRPr="00BC2809">
          <w:rPr>
            <w:rFonts w:cs="Times"/>
            <w:noProof/>
            <w:webHidden/>
            <w:sz w:val="22"/>
            <w:szCs w:val="22"/>
          </w:rPr>
          <w:tab/>
        </w:r>
        <w:r w:rsidRPr="00BC2809">
          <w:rPr>
            <w:rFonts w:cs="Times"/>
            <w:noProof/>
            <w:webHidden/>
            <w:sz w:val="22"/>
            <w:szCs w:val="22"/>
          </w:rPr>
          <w:fldChar w:fldCharType="begin"/>
        </w:r>
        <w:r w:rsidRPr="00BC2809">
          <w:rPr>
            <w:rFonts w:cs="Times"/>
            <w:noProof/>
            <w:webHidden/>
            <w:sz w:val="22"/>
            <w:szCs w:val="22"/>
          </w:rPr>
          <w:instrText xml:space="preserve"> PAGEREF _Toc196294339 \h </w:instrText>
        </w:r>
        <w:r w:rsidRPr="00BC2809">
          <w:rPr>
            <w:rFonts w:cs="Times"/>
            <w:noProof/>
            <w:webHidden/>
            <w:sz w:val="22"/>
            <w:szCs w:val="22"/>
          </w:rPr>
        </w:r>
        <w:r w:rsidRPr="00BC2809">
          <w:rPr>
            <w:rFonts w:cs="Times"/>
            <w:noProof/>
            <w:webHidden/>
            <w:sz w:val="22"/>
            <w:szCs w:val="22"/>
          </w:rPr>
          <w:fldChar w:fldCharType="separate"/>
        </w:r>
        <w:r w:rsidRPr="00BC2809">
          <w:rPr>
            <w:rFonts w:cs="Times"/>
            <w:noProof/>
            <w:webHidden/>
            <w:sz w:val="22"/>
            <w:szCs w:val="22"/>
          </w:rPr>
          <w:t>2</w:t>
        </w:r>
        <w:r w:rsidRPr="00BC2809">
          <w:rPr>
            <w:rFonts w:cs="Times"/>
            <w:noProof/>
            <w:webHidden/>
            <w:sz w:val="22"/>
            <w:szCs w:val="22"/>
          </w:rPr>
          <w:fldChar w:fldCharType="end"/>
        </w:r>
      </w:hyperlink>
    </w:p>
    <w:p w14:paraId="6B08C964" w14:textId="26BC750B" w:rsidR="00BC2809" w:rsidRPr="00BC2809" w:rsidRDefault="00BC2809" w:rsidP="00BC2809">
      <w:pPr>
        <w:pStyle w:val="TOC1"/>
        <w:tabs>
          <w:tab w:val="right" w:leader="dot" w:pos="8630"/>
        </w:tabs>
        <w:spacing w:before="120"/>
        <w:rPr>
          <w:rFonts w:eastAsiaTheme="minorEastAsia" w:cs="Times"/>
          <w:noProof/>
          <w:kern w:val="2"/>
          <w:sz w:val="22"/>
          <w:szCs w:val="22"/>
          <w14:ligatures w14:val="standardContextual"/>
        </w:rPr>
      </w:pPr>
      <w:hyperlink w:anchor="_Toc196294340" w:history="1">
        <w:r w:rsidRPr="00BC2809">
          <w:rPr>
            <w:rStyle w:val="Hyperlink"/>
            <w:rFonts w:cs="Times"/>
            <w:b/>
            <w:bCs/>
            <w:noProof/>
            <w:sz w:val="22"/>
            <w:szCs w:val="22"/>
          </w:rPr>
          <w:t>III.  FACTS</w:t>
        </w:r>
        <w:r w:rsidRPr="00BC2809">
          <w:rPr>
            <w:rFonts w:cs="Times"/>
            <w:noProof/>
            <w:webHidden/>
            <w:sz w:val="22"/>
            <w:szCs w:val="22"/>
          </w:rPr>
          <w:tab/>
        </w:r>
        <w:r w:rsidRPr="00BC2809">
          <w:rPr>
            <w:rFonts w:cs="Times"/>
            <w:noProof/>
            <w:webHidden/>
            <w:sz w:val="22"/>
            <w:szCs w:val="22"/>
          </w:rPr>
          <w:fldChar w:fldCharType="begin"/>
        </w:r>
        <w:r w:rsidRPr="00BC2809">
          <w:rPr>
            <w:rFonts w:cs="Times"/>
            <w:noProof/>
            <w:webHidden/>
            <w:sz w:val="22"/>
            <w:szCs w:val="22"/>
          </w:rPr>
          <w:instrText xml:space="preserve"> PAGEREF _Toc196294340 \h </w:instrText>
        </w:r>
        <w:r w:rsidRPr="00BC2809">
          <w:rPr>
            <w:rFonts w:cs="Times"/>
            <w:noProof/>
            <w:webHidden/>
            <w:sz w:val="22"/>
            <w:szCs w:val="22"/>
          </w:rPr>
        </w:r>
        <w:r w:rsidRPr="00BC2809">
          <w:rPr>
            <w:rFonts w:cs="Times"/>
            <w:noProof/>
            <w:webHidden/>
            <w:sz w:val="22"/>
            <w:szCs w:val="22"/>
          </w:rPr>
          <w:fldChar w:fldCharType="separate"/>
        </w:r>
        <w:r w:rsidRPr="00BC2809">
          <w:rPr>
            <w:rFonts w:cs="Times"/>
            <w:noProof/>
            <w:webHidden/>
            <w:sz w:val="22"/>
            <w:szCs w:val="22"/>
          </w:rPr>
          <w:t>3</w:t>
        </w:r>
        <w:r w:rsidRPr="00BC2809">
          <w:rPr>
            <w:rFonts w:cs="Times"/>
            <w:noProof/>
            <w:webHidden/>
            <w:sz w:val="22"/>
            <w:szCs w:val="22"/>
          </w:rPr>
          <w:fldChar w:fldCharType="end"/>
        </w:r>
      </w:hyperlink>
    </w:p>
    <w:p w14:paraId="4B22E369" w14:textId="6AAA25AF" w:rsidR="00BC2809" w:rsidRPr="00BC2809" w:rsidRDefault="00BC2809" w:rsidP="00BC2809">
      <w:pPr>
        <w:pStyle w:val="TOC1"/>
        <w:tabs>
          <w:tab w:val="right" w:leader="dot" w:pos="8630"/>
        </w:tabs>
        <w:spacing w:before="120"/>
        <w:rPr>
          <w:rFonts w:eastAsiaTheme="minorEastAsia" w:cs="Times"/>
          <w:noProof/>
          <w:kern w:val="2"/>
          <w:sz w:val="22"/>
          <w:szCs w:val="22"/>
          <w14:ligatures w14:val="standardContextual"/>
        </w:rPr>
      </w:pPr>
      <w:hyperlink w:anchor="_Toc196294341" w:history="1">
        <w:r w:rsidRPr="00BC2809">
          <w:rPr>
            <w:rStyle w:val="Hyperlink"/>
            <w:rFonts w:cs="Times"/>
            <w:b/>
            <w:bCs/>
            <w:noProof/>
            <w:sz w:val="22"/>
            <w:szCs w:val="22"/>
          </w:rPr>
          <w:t>III.  ARGUMENTS</w:t>
        </w:r>
        <w:r w:rsidRPr="00BC2809">
          <w:rPr>
            <w:rFonts w:cs="Times"/>
            <w:noProof/>
            <w:webHidden/>
            <w:sz w:val="22"/>
            <w:szCs w:val="22"/>
          </w:rPr>
          <w:tab/>
        </w:r>
        <w:r w:rsidRPr="00BC2809">
          <w:rPr>
            <w:rFonts w:cs="Times"/>
            <w:noProof/>
            <w:webHidden/>
            <w:sz w:val="22"/>
            <w:szCs w:val="22"/>
          </w:rPr>
          <w:fldChar w:fldCharType="begin"/>
        </w:r>
        <w:r w:rsidRPr="00BC2809">
          <w:rPr>
            <w:rFonts w:cs="Times"/>
            <w:noProof/>
            <w:webHidden/>
            <w:sz w:val="22"/>
            <w:szCs w:val="22"/>
          </w:rPr>
          <w:instrText xml:space="preserve"> PAGEREF _Toc196294341 \h </w:instrText>
        </w:r>
        <w:r w:rsidRPr="00BC2809">
          <w:rPr>
            <w:rFonts w:cs="Times"/>
            <w:noProof/>
            <w:webHidden/>
            <w:sz w:val="22"/>
            <w:szCs w:val="22"/>
          </w:rPr>
        </w:r>
        <w:r w:rsidRPr="00BC2809">
          <w:rPr>
            <w:rFonts w:cs="Times"/>
            <w:noProof/>
            <w:webHidden/>
            <w:sz w:val="22"/>
            <w:szCs w:val="22"/>
          </w:rPr>
          <w:fldChar w:fldCharType="separate"/>
        </w:r>
        <w:r w:rsidRPr="00BC2809">
          <w:rPr>
            <w:rFonts w:cs="Times"/>
            <w:noProof/>
            <w:webHidden/>
            <w:sz w:val="22"/>
            <w:szCs w:val="22"/>
          </w:rPr>
          <w:t>8</w:t>
        </w:r>
        <w:r w:rsidRPr="00BC2809">
          <w:rPr>
            <w:rFonts w:cs="Times"/>
            <w:noProof/>
            <w:webHidden/>
            <w:sz w:val="22"/>
            <w:szCs w:val="22"/>
          </w:rPr>
          <w:fldChar w:fldCharType="end"/>
        </w:r>
      </w:hyperlink>
    </w:p>
    <w:p w14:paraId="147B0425" w14:textId="3FA66A0C" w:rsidR="00BC2809" w:rsidRPr="00BC2809" w:rsidRDefault="00BC2809" w:rsidP="00BC2809">
      <w:pPr>
        <w:pStyle w:val="TOC2"/>
        <w:spacing w:before="120"/>
        <w:rPr>
          <w:rFonts w:eastAsiaTheme="minorEastAsia"/>
          <w:b w:val="0"/>
          <w:bCs w:val="0"/>
          <w:kern w:val="2"/>
          <w:sz w:val="22"/>
          <w:szCs w:val="22"/>
          <w14:ligatures w14:val="standardContextual"/>
        </w:rPr>
      </w:pPr>
      <w:hyperlink w:anchor="_Toc196294342" w:history="1">
        <w:r w:rsidRPr="00BC2809">
          <w:rPr>
            <w:rStyle w:val="Hyperlink"/>
            <w:sz w:val="22"/>
            <w:szCs w:val="22"/>
          </w:rPr>
          <w:t>A.</w:t>
        </w:r>
        <w:r w:rsidRPr="00BC2809">
          <w:rPr>
            <w:rFonts w:eastAsiaTheme="minorEastAsia"/>
            <w:b w:val="0"/>
            <w:bCs w:val="0"/>
            <w:kern w:val="2"/>
            <w:sz w:val="22"/>
            <w:szCs w:val="22"/>
            <w14:ligatures w14:val="standardContextual"/>
          </w:rPr>
          <w:tab/>
        </w:r>
        <w:r w:rsidRPr="00BC2809">
          <w:rPr>
            <w:rStyle w:val="Hyperlink"/>
            <w:sz w:val="22"/>
            <w:szCs w:val="22"/>
          </w:rPr>
          <w:t>The Domestic Violence Statement, or “Smith Affidavit” Signed by *Dazedandconfused* is Hearsay, Should Not be Admitted under ER 801(d), and Violates the Confrontation Clause</w:t>
        </w:r>
        <w:r w:rsidRPr="00BC2809">
          <w:rPr>
            <w:webHidden/>
            <w:sz w:val="22"/>
            <w:szCs w:val="22"/>
          </w:rPr>
          <w:tab/>
        </w:r>
        <w:r w:rsidRPr="00BC2809">
          <w:rPr>
            <w:webHidden/>
            <w:sz w:val="22"/>
            <w:szCs w:val="22"/>
          </w:rPr>
          <w:fldChar w:fldCharType="begin"/>
        </w:r>
        <w:r w:rsidRPr="00BC2809">
          <w:rPr>
            <w:webHidden/>
            <w:sz w:val="22"/>
            <w:szCs w:val="22"/>
          </w:rPr>
          <w:instrText xml:space="preserve"> PAGEREF _Toc196294342 \h </w:instrText>
        </w:r>
        <w:r w:rsidRPr="00BC2809">
          <w:rPr>
            <w:webHidden/>
            <w:sz w:val="22"/>
            <w:szCs w:val="22"/>
          </w:rPr>
        </w:r>
        <w:r w:rsidRPr="00BC2809">
          <w:rPr>
            <w:webHidden/>
            <w:sz w:val="22"/>
            <w:szCs w:val="22"/>
          </w:rPr>
          <w:fldChar w:fldCharType="separate"/>
        </w:r>
        <w:r w:rsidRPr="00BC2809">
          <w:rPr>
            <w:webHidden/>
            <w:sz w:val="22"/>
            <w:szCs w:val="22"/>
          </w:rPr>
          <w:t>8</w:t>
        </w:r>
        <w:r w:rsidRPr="00BC2809">
          <w:rPr>
            <w:webHidden/>
            <w:sz w:val="22"/>
            <w:szCs w:val="22"/>
          </w:rPr>
          <w:fldChar w:fldCharType="end"/>
        </w:r>
      </w:hyperlink>
    </w:p>
    <w:p w14:paraId="4E5AC07B" w14:textId="07B9A0EB" w:rsidR="00BC2809" w:rsidRPr="00BC2809" w:rsidRDefault="00BC2809" w:rsidP="00BC2809">
      <w:pPr>
        <w:pStyle w:val="TOC3"/>
        <w:tabs>
          <w:tab w:val="left" w:pos="960"/>
          <w:tab w:val="right" w:leader="dot" w:pos="8630"/>
        </w:tabs>
        <w:spacing w:before="120"/>
        <w:rPr>
          <w:rFonts w:eastAsiaTheme="minorEastAsia" w:cs="Times"/>
          <w:noProof/>
          <w:kern w:val="2"/>
          <w:sz w:val="22"/>
          <w:szCs w:val="22"/>
          <w14:ligatures w14:val="standardContextual"/>
        </w:rPr>
      </w:pPr>
      <w:hyperlink w:anchor="_Toc196294343" w:history="1">
        <w:r w:rsidRPr="00BC2809">
          <w:rPr>
            <w:rStyle w:val="Hyperlink"/>
            <w:rFonts w:cs="Times"/>
            <w:b/>
            <w:bCs/>
            <w:noProof/>
            <w:sz w:val="22"/>
            <w:szCs w:val="22"/>
          </w:rPr>
          <w:t>1.</w:t>
        </w:r>
        <w:r w:rsidRPr="00BC2809">
          <w:rPr>
            <w:rFonts w:eastAsiaTheme="minorEastAsia" w:cs="Times"/>
            <w:noProof/>
            <w:kern w:val="2"/>
            <w:sz w:val="22"/>
            <w:szCs w:val="22"/>
            <w14:ligatures w14:val="standardContextual"/>
          </w:rPr>
          <w:tab/>
        </w:r>
        <w:r w:rsidRPr="00BC2809">
          <w:rPr>
            <w:rStyle w:val="Hyperlink"/>
            <w:rFonts w:cs="Times"/>
            <w:noProof/>
            <w:sz w:val="22"/>
            <w:szCs w:val="22"/>
          </w:rPr>
          <w:t>Ms. *Dazedandconfused*’s Written Statement Cannot be Properly Admitted as Substantive Evidence.</w:t>
        </w:r>
        <w:r w:rsidRPr="00BC2809">
          <w:rPr>
            <w:rFonts w:cs="Times"/>
            <w:noProof/>
            <w:webHidden/>
            <w:sz w:val="22"/>
            <w:szCs w:val="22"/>
          </w:rPr>
          <w:tab/>
        </w:r>
        <w:r w:rsidRPr="00BC2809">
          <w:rPr>
            <w:rFonts w:cs="Times"/>
            <w:noProof/>
            <w:webHidden/>
            <w:sz w:val="22"/>
            <w:szCs w:val="22"/>
          </w:rPr>
          <w:fldChar w:fldCharType="begin"/>
        </w:r>
        <w:r w:rsidRPr="00BC2809">
          <w:rPr>
            <w:rFonts w:cs="Times"/>
            <w:noProof/>
            <w:webHidden/>
            <w:sz w:val="22"/>
            <w:szCs w:val="22"/>
          </w:rPr>
          <w:instrText xml:space="preserve"> PAGEREF _Toc196294343 \h </w:instrText>
        </w:r>
        <w:r w:rsidRPr="00BC2809">
          <w:rPr>
            <w:rFonts w:cs="Times"/>
            <w:noProof/>
            <w:webHidden/>
            <w:sz w:val="22"/>
            <w:szCs w:val="22"/>
          </w:rPr>
        </w:r>
        <w:r w:rsidRPr="00BC2809">
          <w:rPr>
            <w:rFonts w:cs="Times"/>
            <w:noProof/>
            <w:webHidden/>
            <w:sz w:val="22"/>
            <w:szCs w:val="22"/>
          </w:rPr>
          <w:fldChar w:fldCharType="separate"/>
        </w:r>
        <w:r w:rsidRPr="00BC2809">
          <w:rPr>
            <w:rFonts w:cs="Times"/>
            <w:noProof/>
            <w:webHidden/>
            <w:sz w:val="22"/>
            <w:szCs w:val="22"/>
          </w:rPr>
          <w:t>16</w:t>
        </w:r>
        <w:r w:rsidRPr="00BC2809">
          <w:rPr>
            <w:rFonts w:cs="Times"/>
            <w:noProof/>
            <w:webHidden/>
            <w:sz w:val="22"/>
            <w:szCs w:val="22"/>
          </w:rPr>
          <w:fldChar w:fldCharType="end"/>
        </w:r>
      </w:hyperlink>
    </w:p>
    <w:p w14:paraId="0A96FBA3" w14:textId="159A2836" w:rsidR="00BC2809" w:rsidRPr="00BC2809" w:rsidRDefault="00BC2809" w:rsidP="00BC2809">
      <w:pPr>
        <w:pStyle w:val="TOC3"/>
        <w:tabs>
          <w:tab w:val="left" w:pos="960"/>
          <w:tab w:val="right" w:leader="dot" w:pos="8630"/>
        </w:tabs>
        <w:spacing w:before="120"/>
        <w:rPr>
          <w:rFonts w:eastAsiaTheme="minorEastAsia" w:cs="Times"/>
          <w:noProof/>
          <w:kern w:val="2"/>
          <w:sz w:val="22"/>
          <w:szCs w:val="22"/>
          <w14:ligatures w14:val="standardContextual"/>
        </w:rPr>
      </w:pPr>
      <w:hyperlink w:anchor="_Toc196294344" w:history="1">
        <w:r w:rsidRPr="00BC2809">
          <w:rPr>
            <w:rStyle w:val="Hyperlink"/>
            <w:rFonts w:cs="Times"/>
            <w:b/>
            <w:bCs/>
            <w:noProof/>
            <w:sz w:val="22"/>
            <w:szCs w:val="22"/>
          </w:rPr>
          <w:t>2.</w:t>
        </w:r>
        <w:r w:rsidRPr="00BC2809">
          <w:rPr>
            <w:rFonts w:eastAsiaTheme="minorEastAsia" w:cs="Times"/>
            <w:noProof/>
            <w:kern w:val="2"/>
            <w:sz w:val="22"/>
            <w:szCs w:val="22"/>
            <w14:ligatures w14:val="standardContextual"/>
          </w:rPr>
          <w:tab/>
        </w:r>
        <w:r w:rsidRPr="00BC2809">
          <w:rPr>
            <w:rStyle w:val="Hyperlink"/>
            <w:rFonts w:cs="Times"/>
            <w:noProof/>
            <w:sz w:val="22"/>
            <w:szCs w:val="22"/>
          </w:rPr>
          <w:t xml:space="preserve">The Analytical Framework of </w:t>
        </w:r>
        <w:r w:rsidRPr="00BC2809">
          <w:rPr>
            <w:rStyle w:val="Hyperlink"/>
            <w:rFonts w:cs="Times"/>
            <w:i/>
            <w:iCs/>
            <w:noProof/>
            <w:sz w:val="22"/>
            <w:szCs w:val="22"/>
          </w:rPr>
          <w:t>Smith</w:t>
        </w:r>
        <w:r w:rsidRPr="00BC2809">
          <w:rPr>
            <w:rStyle w:val="Hyperlink"/>
            <w:rFonts w:cs="Times"/>
            <w:noProof/>
            <w:sz w:val="22"/>
            <w:szCs w:val="22"/>
          </w:rPr>
          <w:t xml:space="preserve"> and </w:t>
        </w:r>
        <w:r w:rsidRPr="00BC2809">
          <w:rPr>
            <w:rStyle w:val="Hyperlink"/>
            <w:rFonts w:cs="Times"/>
            <w:i/>
            <w:iCs/>
            <w:noProof/>
            <w:sz w:val="22"/>
            <w:szCs w:val="22"/>
          </w:rPr>
          <w:t>Nelson</w:t>
        </w:r>
        <w:r w:rsidRPr="00BC2809">
          <w:rPr>
            <w:rStyle w:val="Hyperlink"/>
            <w:rFonts w:cs="Times"/>
            <w:noProof/>
            <w:sz w:val="22"/>
            <w:szCs w:val="22"/>
          </w:rPr>
          <w:t xml:space="preserve"> are Invalid under </w:t>
        </w:r>
        <w:r w:rsidRPr="00BC2809">
          <w:rPr>
            <w:rStyle w:val="Hyperlink"/>
            <w:rFonts w:cs="Times"/>
            <w:i/>
            <w:iCs/>
            <w:noProof/>
            <w:sz w:val="22"/>
            <w:szCs w:val="22"/>
          </w:rPr>
          <w:t>Smith v. Arizona</w:t>
        </w:r>
        <w:r w:rsidRPr="00BC2809">
          <w:rPr>
            <w:rStyle w:val="Hyperlink"/>
            <w:rFonts w:cs="Times"/>
            <w:noProof/>
            <w:sz w:val="22"/>
            <w:szCs w:val="22"/>
          </w:rPr>
          <w:t xml:space="preserve"> and Inconsistent with the Bulk of Federal Precedent and the Holding is Invalid</w:t>
        </w:r>
        <w:r w:rsidRPr="00BC2809">
          <w:rPr>
            <w:rFonts w:cs="Times"/>
            <w:noProof/>
            <w:webHidden/>
            <w:sz w:val="22"/>
            <w:szCs w:val="22"/>
          </w:rPr>
          <w:tab/>
        </w:r>
        <w:r w:rsidRPr="00BC2809">
          <w:rPr>
            <w:rFonts w:cs="Times"/>
            <w:noProof/>
            <w:webHidden/>
            <w:sz w:val="22"/>
            <w:szCs w:val="22"/>
          </w:rPr>
          <w:fldChar w:fldCharType="begin"/>
        </w:r>
        <w:r w:rsidRPr="00BC2809">
          <w:rPr>
            <w:rFonts w:cs="Times"/>
            <w:noProof/>
            <w:webHidden/>
            <w:sz w:val="22"/>
            <w:szCs w:val="22"/>
          </w:rPr>
          <w:instrText xml:space="preserve"> PAGEREF _Toc196294344 \h </w:instrText>
        </w:r>
        <w:r w:rsidRPr="00BC2809">
          <w:rPr>
            <w:rFonts w:cs="Times"/>
            <w:noProof/>
            <w:webHidden/>
            <w:sz w:val="22"/>
            <w:szCs w:val="22"/>
          </w:rPr>
        </w:r>
        <w:r w:rsidRPr="00BC2809">
          <w:rPr>
            <w:rFonts w:cs="Times"/>
            <w:noProof/>
            <w:webHidden/>
            <w:sz w:val="22"/>
            <w:szCs w:val="22"/>
          </w:rPr>
          <w:fldChar w:fldCharType="separate"/>
        </w:r>
        <w:r w:rsidRPr="00BC2809">
          <w:rPr>
            <w:rFonts w:cs="Times"/>
            <w:noProof/>
            <w:webHidden/>
            <w:sz w:val="22"/>
            <w:szCs w:val="22"/>
          </w:rPr>
          <w:t>17</w:t>
        </w:r>
        <w:r w:rsidRPr="00BC2809">
          <w:rPr>
            <w:rFonts w:cs="Times"/>
            <w:noProof/>
            <w:webHidden/>
            <w:sz w:val="22"/>
            <w:szCs w:val="22"/>
          </w:rPr>
          <w:fldChar w:fldCharType="end"/>
        </w:r>
      </w:hyperlink>
    </w:p>
    <w:p w14:paraId="5D406498" w14:textId="27EC7364" w:rsidR="00BC2809" w:rsidRPr="00BC2809" w:rsidRDefault="00BC2809" w:rsidP="00BC2809">
      <w:pPr>
        <w:pStyle w:val="TOC3"/>
        <w:tabs>
          <w:tab w:val="left" w:pos="960"/>
          <w:tab w:val="right" w:leader="dot" w:pos="8630"/>
        </w:tabs>
        <w:spacing w:before="120"/>
        <w:rPr>
          <w:rFonts w:eastAsiaTheme="minorEastAsia" w:cs="Times"/>
          <w:noProof/>
          <w:kern w:val="2"/>
          <w:sz w:val="22"/>
          <w:szCs w:val="22"/>
          <w14:ligatures w14:val="standardContextual"/>
        </w:rPr>
      </w:pPr>
      <w:hyperlink w:anchor="_Toc196294345" w:history="1">
        <w:r w:rsidRPr="00BC2809">
          <w:rPr>
            <w:rStyle w:val="Hyperlink"/>
            <w:rFonts w:cs="Times"/>
            <w:b/>
            <w:bCs/>
            <w:noProof/>
            <w:sz w:val="22"/>
            <w:szCs w:val="22"/>
          </w:rPr>
          <w:t>3.</w:t>
        </w:r>
        <w:r w:rsidRPr="00BC2809">
          <w:rPr>
            <w:rFonts w:eastAsiaTheme="minorEastAsia" w:cs="Times"/>
            <w:noProof/>
            <w:kern w:val="2"/>
            <w:sz w:val="22"/>
            <w:szCs w:val="22"/>
            <w14:ligatures w14:val="standardContextual"/>
          </w:rPr>
          <w:tab/>
        </w:r>
        <w:r w:rsidRPr="00BC2809">
          <w:rPr>
            <w:rStyle w:val="Hyperlink"/>
            <w:rFonts w:cs="Times"/>
            <w:noProof/>
            <w:sz w:val="22"/>
            <w:szCs w:val="22"/>
          </w:rPr>
          <w:t xml:space="preserve">Rather than adhering to the plain language of ER 801(d)(l)(i), Washington’s </w:t>
        </w:r>
        <w:r w:rsidRPr="00BC2809">
          <w:rPr>
            <w:rStyle w:val="Hyperlink"/>
            <w:rFonts w:cs="Times"/>
            <w:i/>
            <w:iCs/>
            <w:noProof/>
            <w:sz w:val="22"/>
            <w:szCs w:val="22"/>
          </w:rPr>
          <w:t>Smith</w:t>
        </w:r>
        <w:r w:rsidRPr="00BC2809">
          <w:rPr>
            <w:rStyle w:val="Hyperlink"/>
            <w:rFonts w:cs="Times"/>
            <w:noProof/>
            <w:sz w:val="22"/>
            <w:szCs w:val="22"/>
          </w:rPr>
          <w:t xml:space="preserve"> Court promulgated a separate test in which 'reliability is the key.'</w:t>
        </w:r>
        <w:r w:rsidRPr="00BC2809">
          <w:rPr>
            <w:rFonts w:cs="Times"/>
            <w:noProof/>
            <w:webHidden/>
            <w:sz w:val="22"/>
            <w:szCs w:val="22"/>
          </w:rPr>
          <w:tab/>
        </w:r>
        <w:r w:rsidRPr="00BC2809">
          <w:rPr>
            <w:rFonts w:cs="Times"/>
            <w:noProof/>
            <w:webHidden/>
            <w:sz w:val="22"/>
            <w:szCs w:val="22"/>
          </w:rPr>
          <w:fldChar w:fldCharType="begin"/>
        </w:r>
        <w:r w:rsidRPr="00BC2809">
          <w:rPr>
            <w:rFonts w:cs="Times"/>
            <w:noProof/>
            <w:webHidden/>
            <w:sz w:val="22"/>
            <w:szCs w:val="22"/>
          </w:rPr>
          <w:instrText xml:space="preserve"> PAGEREF _Toc196294345 \h </w:instrText>
        </w:r>
        <w:r w:rsidRPr="00BC2809">
          <w:rPr>
            <w:rFonts w:cs="Times"/>
            <w:noProof/>
            <w:webHidden/>
            <w:sz w:val="22"/>
            <w:szCs w:val="22"/>
          </w:rPr>
        </w:r>
        <w:r w:rsidRPr="00BC2809">
          <w:rPr>
            <w:rFonts w:cs="Times"/>
            <w:noProof/>
            <w:webHidden/>
            <w:sz w:val="22"/>
            <w:szCs w:val="22"/>
          </w:rPr>
          <w:fldChar w:fldCharType="separate"/>
        </w:r>
        <w:r w:rsidRPr="00BC2809">
          <w:rPr>
            <w:rFonts w:cs="Times"/>
            <w:noProof/>
            <w:webHidden/>
            <w:sz w:val="22"/>
            <w:szCs w:val="22"/>
          </w:rPr>
          <w:t>24</w:t>
        </w:r>
        <w:r w:rsidRPr="00BC2809">
          <w:rPr>
            <w:rFonts w:cs="Times"/>
            <w:noProof/>
            <w:webHidden/>
            <w:sz w:val="22"/>
            <w:szCs w:val="22"/>
          </w:rPr>
          <w:fldChar w:fldCharType="end"/>
        </w:r>
      </w:hyperlink>
    </w:p>
    <w:p w14:paraId="0A6006E5" w14:textId="47234A1C" w:rsidR="00BC2809" w:rsidRPr="00BC2809" w:rsidRDefault="00BC2809" w:rsidP="00BC2809">
      <w:pPr>
        <w:pStyle w:val="TOC3"/>
        <w:tabs>
          <w:tab w:val="left" w:pos="960"/>
          <w:tab w:val="right" w:leader="dot" w:pos="8630"/>
        </w:tabs>
        <w:spacing w:before="120"/>
        <w:rPr>
          <w:rFonts w:eastAsiaTheme="minorEastAsia" w:cs="Times"/>
          <w:noProof/>
          <w:kern w:val="2"/>
          <w:sz w:val="22"/>
          <w:szCs w:val="22"/>
          <w14:ligatures w14:val="standardContextual"/>
        </w:rPr>
      </w:pPr>
      <w:hyperlink w:anchor="_Toc196294346" w:history="1">
        <w:r w:rsidRPr="00BC2809">
          <w:rPr>
            <w:rStyle w:val="Hyperlink"/>
            <w:rFonts w:cs="Times"/>
            <w:b/>
            <w:bCs/>
            <w:noProof/>
            <w:sz w:val="22"/>
            <w:szCs w:val="22"/>
          </w:rPr>
          <w:t>4.</w:t>
        </w:r>
        <w:r w:rsidRPr="00BC2809">
          <w:rPr>
            <w:rFonts w:eastAsiaTheme="minorEastAsia" w:cs="Times"/>
            <w:noProof/>
            <w:kern w:val="2"/>
            <w:sz w:val="22"/>
            <w:szCs w:val="22"/>
            <w14:ligatures w14:val="standardContextual"/>
          </w:rPr>
          <w:tab/>
        </w:r>
        <w:r w:rsidRPr="00BC2809">
          <w:rPr>
            <w:rStyle w:val="Hyperlink"/>
            <w:rFonts w:cs="Times"/>
            <w:noProof/>
            <w:sz w:val="22"/>
            <w:szCs w:val="22"/>
          </w:rPr>
          <w:t xml:space="preserve">A judicial determination of the 'reliability' of an out-of-court statement is no longer an acceptable test after </w:t>
        </w:r>
        <w:r w:rsidRPr="00BC2809">
          <w:rPr>
            <w:rStyle w:val="Hyperlink"/>
            <w:rFonts w:cs="Times"/>
            <w:i/>
            <w:iCs/>
            <w:noProof/>
            <w:sz w:val="22"/>
            <w:szCs w:val="22"/>
          </w:rPr>
          <w:t>Crawford</w:t>
        </w:r>
        <w:r w:rsidRPr="00BC2809">
          <w:rPr>
            <w:rStyle w:val="Hyperlink"/>
            <w:rFonts w:cs="Times"/>
            <w:noProof/>
            <w:sz w:val="22"/>
            <w:szCs w:val="22"/>
          </w:rPr>
          <w:t>.</w:t>
        </w:r>
        <w:r w:rsidRPr="00BC2809">
          <w:rPr>
            <w:rFonts w:cs="Times"/>
            <w:noProof/>
            <w:webHidden/>
            <w:sz w:val="22"/>
            <w:szCs w:val="22"/>
          </w:rPr>
          <w:tab/>
        </w:r>
        <w:r w:rsidRPr="00BC2809">
          <w:rPr>
            <w:rFonts w:cs="Times"/>
            <w:noProof/>
            <w:webHidden/>
            <w:sz w:val="22"/>
            <w:szCs w:val="22"/>
          </w:rPr>
          <w:fldChar w:fldCharType="begin"/>
        </w:r>
        <w:r w:rsidRPr="00BC2809">
          <w:rPr>
            <w:rFonts w:cs="Times"/>
            <w:noProof/>
            <w:webHidden/>
            <w:sz w:val="22"/>
            <w:szCs w:val="22"/>
          </w:rPr>
          <w:instrText xml:space="preserve"> PAGEREF _Toc196294346 \h </w:instrText>
        </w:r>
        <w:r w:rsidRPr="00BC2809">
          <w:rPr>
            <w:rFonts w:cs="Times"/>
            <w:noProof/>
            <w:webHidden/>
            <w:sz w:val="22"/>
            <w:szCs w:val="22"/>
          </w:rPr>
        </w:r>
        <w:r w:rsidRPr="00BC2809">
          <w:rPr>
            <w:rFonts w:cs="Times"/>
            <w:noProof/>
            <w:webHidden/>
            <w:sz w:val="22"/>
            <w:szCs w:val="22"/>
          </w:rPr>
          <w:fldChar w:fldCharType="separate"/>
        </w:r>
        <w:r w:rsidRPr="00BC2809">
          <w:rPr>
            <w:rFonts w:cs="Times"/>
            <w:noProof/>
            <w:webHidden/>
            <w:sz w:val="22"/>
            <w:szCs w:val="22"/>
          </w:rPr>
          <w:t>26</w:t>
        </w:r>
        <w:r w:rsidRPr="00BC2809">
          <w:rPr>
            <w:rFonts w:cs="Times"/>
            <w:noProof/>
            <w:webHidden/>
            <w:sz w:val="22"/>
            <w:szCs w:val="22"/>
          </w:rPr>
          <w:fldChar w:fldCharType="end"/>
        </w:r>
      </w:hyperlink>
    </w:p>
    <w:p w14:paraId="20F53358" w14:textId="184C2485" w:rsidR="00BC2809" w:rsidRPr="00BC2809" w:rsidRDefault="00BC2809" w:rsidP="00BC2809">
      <w:pPr>
        <w:pStyle w:val="TOC3"/>
        <w:tabs>
          <w:tab w:val="left" w:pos="960"/>
          <w:tab w:val="right" w:leader="dot" w:pos="8630"/>
        </w:tabs>
        <w:spacing w:before="120"/>
        <w:rPr>
          <w:rFonts w:eastAsiaTheme="minorEastAsia" w:cs="Times"/>
          <w:noProof/>
          <w:kern w:val="2"/>
          <w:sz w:val="22"/>
          <w:szCs w:val="22"/>
          <w14:ligatures w14:val="standardContextual"/>
        </w:rPr>
      </w:pPr>
      <w:hyperlink w:anchor="_Toc196294347" w:history="1">
        <w:r w:rsidRPr="00BC2809">
          <w:rPr>
            <w:rStyle w:val="Hyperlink"/>
            <w:rFonts w:cs="Times"/>
            <w:noProof/>
            <w:sz w:val="22"/>
            <w:szCs w:val="22"/>
          </w:rPr>
          <w:t>5.</w:t>
        </w:r>
        <w:r w:rsidRPr="00BC2809">
          <w:rPr>
            <w:rFonts w:eastAsiaTheme="minorEastAsia" w:cs="Times"/>
            <w:noProof/>
            <w:kern w:val="2"/>
            <w:sz w:val="22"/>
            <w:szCs w:val="22"/>
            <w14:ligatures w14:val="standardContextual"/>
          </w:rPr>
          <w:tab/>
        </w:r>
        <w:r w:rsidRPr="00BC2809">
          <w:rPr>
            <w:rStyle w:val="Hyperlink"/>
            <w:rFonts w:cs="Times"/>
            <w:noProof/>
            <w:sz w:val="22"/>
            <w:szCs w:val="22"/>
          </w:rPr>
          <w:t xml:space="preserve">The “Minimal Guarantees of Truthfulness” Standard Established by </w:t>
        </w:r>
        <w:r w:rsidRPr="00BC2809">
          <w:rPr>
            <w:rStyle w:val="Hyperlink"/>
            <w:rFonts w:cs="Times"/>
            <w:i/>
            <w:iCs/>
            <w:noProof/>
            <w:sz w:val="22"/>
            <w:szCs w:val="22"/>
          </w:rPr>
          <w:t>Smith</w:t>
        </w:r>
        <w:r w:rsidRPr="00BC2809">
          <w:rPr>
            <w:rStyle w:val="Hyperlink"/>
            <w:rFonts w:cs="Times"/>
            <w:noProof/>
            <w:sz w:val="22"/>
            <w:szCs w:val="22"/>
          </w:rPr>
          <w:t xml:space="preserve"> Improperly Requires the Court to Invade the Province of the Jury</w:t>
        </w:r>
        <w:r w:rsidRPr="00BC2809">
          <w:rPr>
            <w:rFonts w:cs="Times"/>
            <w:noProof/>
            <w:webHidden/>
            <w:sz w:val="22"/>
            <w:szCs w:val="22"/>
          </w:rPr>
          <w:tab/>
        </w:r>
        <w:r w:rsidRPr="00BC2809">
          <w:rPr>
            <w:rFonts w:cs="Times"/>
            <w:noProof/>
            <w:webHidden/>
            <w:sz w:val="22"/>
            <w:szCs w:val="22"/>
          </w:rPr>
          <w:fldChar w:fldCharType="begin"/>
        </w:r>
        <w:r w:rsidRPr="00BC2809">
          <w:rPr>
            <w:rFonts w:cs="Times"/>
            <w:noProof/>
            <w:webHidden/>
            <w:sz w:val="22"/>
            <w:szCs w:val="22"/>
          </w:rPr>
          <w:instrText xml:space="preserve"> PAGEREF _Toc196294347 \h </w:instrText>
        </w:r>
        <w:r w:rsidRPr="00BC2809">
          <w:rPr>
            <w:rFonts w:cs="Times"/>
            <w:noProof/>
            <w:webHidden/>
            <w:sz w:val="22"/>
            <w:szCs w:val="22"/>
          </w:rPr>
        </w:r>
        <w:r w:rsidRPr="00BC2809">
          <w:rPr>
            <w:rFonts w:cs="Times"/>
            <w:noProof/>
            <w:webHidden/>
            <w:sz w:val="22"/>
            <w:szCs w:val="22"/>
          </w:rPr>
          <w:fldChar w:fldCharType="separate"/>
        </w:r>
        <w:r w:rsidRPr="00BC2809">
          <w:rPr>
            <w:rFonts w:cs="Times"/>
            <w:noProof/>
            <w:webHidden/>
            <w:sz w:val="22"/>
            <w:szCs w:val="22"/>
          </w:rPr>
          <w:t>27</w:t>
        </w:r>
        <w:r w:rsidRPr="00BC2809">
          <w:rPr>
            <w:rFonts w:cs="Times"/>
            <w:noProof/>
            <w:webHidden/>
            <w:sz w:val="22"/>
            <w:szCs w:val="22"/>
          </w:rPr>
          <w:fldChar w:fldCharType="end"/>
        </w:r>
      </w:hyperlink>
    </w:p>
    <w:p w14:paraId="79BF7AA0" w14:textId="77391C88" w:rsidR="00BC2809" w:rsidRPr="00BC2809" w:rsidRDefault="00BC2809" w:rsidP="00BC2809">
      <w:pPr>
        <w:pStyle w:val="TOC2"/>
        <w:spacing w:before="120"/>
        <w:rPr>
          <w:rFonts w:eastAsiaTheme="minorEastAsia"/>
          <w:b w:val="0"/>
          <w:bCs w:val="0"/>
          <w:kern w:val="2"/>
          <w:sz w:val="22"/>
          <w:szCs w:val="22"/>
          <w14:ligatures w14:val="standardContextual"/>
        </w:rPr>
      </w:pPr>
      <w:hyperlink w:anchor="_Toc196294348" w:history="1">
        <w:r w:rsidRPr="00BC2809">
          <w:rPr>
            <w:rStyle w:val="Hyperlink"/>
            <w:sz w:val="22"/>
            <w:szCs w:val="22"/>
          </w:rPr>
          <w:t>B.</w:t>
        </w:r>
        <w:r w:rsidRPr="00BC2809">
          <w:rPr>
            <w:rFonts w:eastAsiaTheme="minorEastAsia"/>
            <w:b w:val="0"/>
            <w:bCs w:val="0"/>
            <w:kern w:val="2"/>
            <w:sz w:val="22"/>
            <w:szCs w:val="22"/>
            <w14:ligatures w14:val="standardContextual"/>
          </w:rPr>
          <w:tab/>
        </w:r>
        <w:r w:rsidRPr="00BC2809">
          <w:rPr>
            <w:rStyle w:val="Hyperlink"/>
            <w:sz w:val="22"/>
            <w:szCs w:val="22"/>
          </w:rPr>
          <w:t xml:space="preserve">The Alleged Victim’s Written Statement is not Admissible as Analyzed Under </w:t>
        </w:r>
        <w:r w:rsidRPr="00BC2809">
          <w:rPr>
            <w:rStyle w:val="Hyperlink"/>
            <w:i/>
            <w:iCs/>
            <w:sz w:val="22"/>
            <w:szCs w:val="22"/>
          </w:rPr>
          <w:t>Smith</w:t>
        </w:r>
        <w:r w:rsidRPr="00BC2809">
          <w:rPr>
            <w:rStyle w:val="Hyperlink"/>
            <w:sz w:val="22"/>
            <w:szCs w:val="22"/>
          </w:rPr>
          <w:t xml:space="preserve"> And </w:t>
        </w:r>
        <w:r w:rsidRPr="00BC2809">
          <w:rPr>
            <w:rStyle w:val="Hyperlink"/>
            <w:i/>
            <w:iCs/>
            <w:sz w:val="22"/>
            <w:szCs w:val="22"/>
          </w:rPr>
          <w:t>Nelson</w:t>
        </w:r>
        <w:r w:rsidRPr="00BC2809">
          <w:rPr>
            <w:webHidden/>
            <w:sz w:val="22"/>
            <w:szCs w:val="22"/>
          </w:rPr>
          <w:tab/>
        </w:r>
        <w:r w:rsidRPr="00BC2809">
          <w:rPr>
            <w:webHidden/>
            <w:sz w:val="22"/>
            <w:szCs w:val="22"/>
          </w:rPr>
          <w:fldChar w:fldCharType="begin"/>
        </w:r>
        <w:r w:rsidRPr="00BC2809">
          <w:rPr>
            <w:webHidden/>
            <w:sz w:val="22"/>
            <w:szCs w:val="22"/>
          </w:rPr>
          <w:instrText xml:space="preserve"> PAGEREF _Toc196294348 \h </w:instrText>
        </w:r>
        <w:r w:rsidRPr="00BC2809">
          <w:rPr>
            <w:webHidden/>
            <w:sz w:val="22"/>
            <w:szCs w:val="22"/>
          </w:rPr>
        </w:r>
        <w:r w:rsidRPr="00BC2809">
          <w:rPr>
            <w:webHidden/>
            <w:sz w:val="22"/>
            <w:szCs w:val="22"/>
          </w:rPr>
          <w:fldChar w:fldCharType="separate"/>
        </w:r>
        <w:r w:rsidRPr="00BC2809">
          <w:rPr>
            <w:webHidden/>
            <w:sz w:val="22"/>
            <w:szCs w:val="22"/>
          </w:rPr>
          <w:t>30</w:t>
        </w:r>
        <w:r w:rsidRPr="00BC2809">
          <w:rPr>
            <w:webHidden/>
            <w:sz w:val="22"/>
            <w:szCs w:val="22"/>
          </w:rPr>
          <w:fldChar w:fldCharType="end"/>
        </w:r>
      </w:hyperlink>
    </w:p>
    <w:p w14:paraId="41D04D27" w14:textId="134775C5" w:rsidR="00BC2809" w:rsidRPr="00BC2809" w:rsidRDefault="00BC2809" w:rsidP="00BC2809">
      <w:pPr>
        <w:pStyle w:val="TOC2"/>
        <w:spacing w:before="120"/>
        <w:rPr>
          <w:rFonts w:eastAsiaTheme="minorEastAsia"/>
          <w:b w:val="0"/>
          <w:bCs w:val="0"/>
          <w:kern w:val="2"/>
          <w:sz w:val="22"/>
          <w:szCs w:val="22"/>
          <w14:ligatures w14:val="standardContextual"/>
        </w:rPr>
      </w:pPr>
      <w:hyperlink w:anchor="_Toc196294349" w:history="1">
        <w:r w:rsidRPr="00BC2809">
          <w:rPr>
            <w:rStyle w:val="Hyperlink"/>
            <w:rFonts w:eastAsia="Aptos"/>
            <w:sz w:val="22"/>
            <w:szCs w:val="22"/>
          </w:rPr>
          <w:t>C.</w:t>
        </w:r>
        <w:r w:rsidRPr="00BC2809">
          <w:rPr>
            <w:rFonts w:eastAsiaTheme="minorEastAsia"/>
            <w:b w:val="0"/>
            <w:bCs w:val="0"/>
            <w:kern w:val="2"/>
            <w:sz w:val="22"/>
            <w:szCs w:val="22"/>
            <w14:ligatures w14:val="standardContextual"/>
          </w:rPr>
          <w:tab/>
        </w:r>
        <w:r w:rsidRPr="00BC2809">
          <w:rPr>
            <w:rStyle w:val="Hyperlink"/>
            <w:rFonts w:eastAsia="Aptos"/>
            <w:sz w:val="22"/>
            <w:szCs w:val="22"/>
          </w:rPr>
          <w:t xml:space="preserve">Admission of Ms. *Dazedandconfused*’s Extrajudicial Statements Here Would Violate </w:t>
        </w:r>
        <w:r w:rsidRPr="00BC2809">
          <w:rPr>
            <w:rStyle w:val="Hyperlink"/>
            <w:rFonts w:eastAsia="Aptos"/>
            <w:i/>
            <w:iCs/>
            <w:sz w:val="22"/>
            <w:szCs w:val="22"/>
          </w:rPr>
          <w:t>Crawford</w:t>
        </w:r>
        <w:r w:rsidRPr="00BC2809">
          <w:rPr>
            <w:rStyle w:val="Hyperlink"/>
            <w:rFonts w:eastAsia="Aptos"/>
            <w:sz w:val="22"/>
            <w:szCs w:val="22"/>
          </w:rPr>
          <w:t xml:space="preserve"> </w:t>
        </w:r>
        <w:r w:rsidRPr="00BC2809">
          <w:rPr>
            <w:rStyle w:val="Hyperlink"/>
            <w:sz w:val="22"/>
            <w:szCs w:val="22"/>
          </w:rPr>
          <w:t>as</w:t>
        </w:r>
        <w:r w:rsidRPr="00BC2809">
          <w:rPr>
            <w:rStyle w:val="Hyperlink"/>
            <w:rFonts w:eastAsia="Aptos"/>
            <w:sz w:val="22"/>
            <w:szCs w:val="22"/>
          </w:rPr>
          <w:t xml:space="preserve"> the Witness has Become Unavailable and the Statements are Testimonial</w:t>
        </w:r>
        <w:r w:rsidRPr="00BC2809">
          <w:rPr>
            <w:webHidden/>
            <w:sz w:val="22"/>
            <w:szCs w:val="22"/>
          </w:rPr>
          <w:tab/>
        </w:r>
        <w:r w:rsidRPr="00BC2809">
          <w:rPr>
            <w:webHidden/>
            <w:sz w:val="22"/>
            <w:szCs w:val="22"/>
          </w:rPr>
          <w:fldChar w:fldCharType="begin"/>
        </w:r>
        <w:r w:rsidRPr="00BC2809">
          <w:rPr>
            <w:webHidden/>
            <w:sz w:val="22"/>
            <w:szCs w:val="22"/>
          </w:rPr>
          <w:instrText xml:space="preserve"> PAGEREF _Toc196294349 \h </w:instrText>
        </w:r>
        <w:r w:rsidRPr="00BC2809">
          <w:rPr>
            <w:webHidden/>
            <w:sz w:val="22"/>
            <w:szCs w:val="22"/>
          </w:rPr>
        </w:r>
        <w:r w:rsidRPr="00BC2809">
          <w:rPr>
            <w:webHidden/>
            <w:sz w:val="22"/>
            <w:szCs w:val="22"/>
          </w:rPr>
          <w:fldChar w:fldCharType="separate"/>
        </w:r>
        <w:r w:rsidRPr="00BC2809">
          <w:rPr>
            <w:webHidden/>
            <w:sz w:val="22"/>
            <w:szCs w:val="22"/>
          </w:rPr>
          <w:t>35</w:t>
        </w:r>
        <w:r w:rsidRPr="00BC2809">
          <w:rPr>
            <w:webHidden/>
            <w:sz w:val="22"/>
            <w:szCs w:val="22"/>
          </w:rPr>
          <w:fldChar w:fldCharType="end"/>
        </w:r>
      </w:hyperlink>
    </w:p>
    <w:p w14:paraId="6F2CA2EA" w14:textId="6BFB3950" w:rsidR="00BC2809" w:rsidRPr="00BC2809" w:rsidRDefault="00BC2809" w:rsidP="00BC2809">
      <w:pPr>
        <w:pStyle w:val="TOC3"/>
        <w:tabs>
          <w:tab w:val="left" w:pos="960"/>
          <w:tab w:val="right" w:leader="dot" w:pos="8630"/>
        </w:tabs>
        <w:spacing w:before="120"/>
        <w:rPr>
          <w:rFonts w:eastAsiaTheme="minorEastAsia" w:cs="Times"/>
          <w:noProof/>
          <w:kern w:val="2"/>
          <w:sz w:val="22"/>
          <w:szCs w:val="22"/>
          <w14:ligatures w14:val="standardContextual"/>
        </w:rPr>
      </w:pPr>
      <w:hyperlink w:anchor="_Toc196294350" w:history="1">
        <w:r w:rsidRPr="00BC2809">
          <w:rPr>
            <w:rStyle w:val="Hyperlink"/>
            <w:rFonts w:cs="Times"/>
            <w:bCs/>
            <w:noProof/>
            <w:sz w:val="22"/>
            <w:szCs w:val="22"/>
          </w:rPr>
          <w:t>1.</w:t>
        </w:r>
        <w:r w:rsidRPr="00BC2809">
          <w:rPr>
            <w:rFonts w:eastAsiaTheme="minorEastAsia" w:cs="Times"/>
            <w:noProof/>
            <w:kern w:val="2"/>
            <w:sz w:val="22"/>
            <w:szCs w:val="22"/>
            <w14:ligatures w14:val="standardContextual"/>
          </w:rPr>
          <w:tab/>
        </w:r>
        <w:r w:rsidRPr="00BC2809">
          <w:rPr>
            <w:rStyle w:val="Hyperlink"/>
            <w:rFonts w:cs="Times"/>
            <w:noProof/>
            <w:sz w:val="22"/>
            <w:szCs w:val="22"/>
          </w:rPr>
          <w:t>The Court Here May Not Admit the “</w:t>
        </w:r>
        <w:r w:rsidRPr="00BC2809">
          <w:rPr>
            <w:rStyle w:val="Hyperlink"/>
            <w:rFonts w:cs="Times"/>
            <w:i/>
            <w:iCs/>
            <w:noProof/>
            <w:sz w:val="22"/>
            <w:szCs w:val="22"/>
          </w:rPr>
          <w:t>Smith</w:t>
        </w:r>
        <w:r w:rsidRPr="00BC2809">
          <w:rPr>
            <w:rStyle w:val="Hyperlink"/>
            <w:rFonts w:cs="Times"/>
            <w:noProof/>
            <w:sz w:val="22"/>
            <w:szCs w:val="22"/>
          </w:rPr>
          <w:t xml:space="preserve"> Affidavit” or the Alleged Victim’s Statements to Police at Trial in Violation of the Defendant’s Confrontation Clause Rights Under </w:t>
        </w:r>
        <w:r w:rsidRPr="00BC2809">
          <w:rPr>
            <w:rStyle w:val="Hyperlink"/>
            <w:rFonts w:cs="Times"/>
            <w:i/>
            <w:iCs/>
            <w:noProof/>
            <w:sz w:val="22"/>
            <w:szCs w:val="22"/>
          </w:rPr>
          <w:t>Crawford</w:t>
        </w:r>
        <w:r w:rsidRPr="00BC2809">
          <w:rPr>
            <w:rStyle w:val="Hyperlink"/>
            <w:rFonts w:cs="Times"/>
            <w:noProof/>
            <w:sz w:val="22"/>
            <w:szCs w:val="22"/>
          </w:rPr>
          <w:t xml:space="preserve"> and </w:t>
        </w:r>
        <w:r w:rsidRPr="00BC2809">
          <w:rPr>
            <w:rStyle w:val="Hyperlink"/>
            <w:rFonts w:cs="Times"/>
            <w:i/>
            <w:iCs/>
            <w:noProof/>
            <w:sz w:val="22"/>
            <w:szCs w:val="22"/>
          </w:rPr>
          <w:t>Davis</w:t>
        </w:r>
        <w:r w:rsidRPr="00BC2809">
          <w:rPr>
            <w:rFonts w:cs="Times"/>
            <w:noProof/>
            <w:webHidden/>
            <w:sz w:val="22"/>
            <w:szCs w:val="22"/>
          </w:rPr>
          <w:tab/>
        </w:r>
        <w:r w:rsidRPr="00BC2809">
          <w:rPr>
            <w:rFonts w:cs="Times"/>
            <w:noProof/>
            <w:webHidden/>
            <w:sz w:val="22"/>
            <w:szCs w:val="22"/>
          </w:rPr>
          <w:fldChar w:fldCharType="begin"/>
        </w:r>
        <w:r w:rsidRPr="00BC2809">
          <w:rPr>
            <w:rFonts w:cs="Times"/>
            <w:noProof/>
            <w:webHidden/>
            <w:sz w:val="22"/>
            <w:szCs w:val="22"/>
          </w:rPr>
          <w:instrText xml:space="preserve"> PAGEREF _Toc196294350 \h </w:instrText>
        </w:r>
        <w:r w:rsidRPr="00BC2809">
          <w:rPr>
            <w:rFonts w:cs="Times"/>
            <w:noProof/>
            <w:webHidden/>
            <w:sz w:val="22"/>
            <w:szCs w:val="22"/>
          </w:rPr>
        </w:r>
        <w:r w:rsidRPr="00BC2809">
          <w:rPr>
            <w:rFonts w:cs="Times"/>
            <w:noProof/>
            <w:webHidden/>
            <w:sz w:val="22"/>
            <w:szCs w:val="22"/>
          </w:rPr>
          <w:fldChar w:fldCharType="separate"/>
        </w:r>
        <w:r w:rsidRPr="00BC2809">
          <w:rPr>
            <w:rFonts w:cs="Times"/>
            <w:noProof/>
            <w:webHidden/>
            <w:sz w:val="22"/>
            <w:szCs w:val="22"/>
          </w:rPr>
          <w:t>38</w:t>
        </w:r>
        <w:r w:rsidRPr="00BC2809">
          <w:rPr>
            <w:rFonts w:cs="Times"/>
            <w:noProof/>
            <w:webHidden/>
            <w:sz w:val="22"/>
            <w:szCs w:val="22"/>
          </w:rPr>
          <w:fldChar w:fldCharType="end"/>
        </w:r>
      </w:hyperlink>
    </w:p>
    <w:p w14:paraId="1E72CB5E" w14:textId="70F98D47" w:rsidR="00BC2809" w:rsidRPr="00BC2809" w:rsidRDefault="00BC2809" w:rsidP="00BC2809">
      <w:pPr>
        <w:pStyle w:val="TOC3"/>
        <w:tabs>
          <w:tab w:val="left" w:pos="960"/>
          <w:tab w:val="right" w:leader="dot" w:pos="8630"/>
        </w:tabs>
        <w:spacing w:before="120"/>
        <w:rPr>
          <w:rFonts w:eastAsiaTheme="minorEastAsia" w:cs="Times"/>
          <w:noProof/>
          <w:kern w:val="2"/>
          <w:sz w:val="22"/>
          <w:szCs w:val="22"/>
          <w14:ligatures w14:val="standardContextual"/>
        </w:rPr>
      </w:pPr>
      <w:hyperlink w:anchor="_Toc196294351" w:history="1">
        <w:r w:rsidRPr="00BC2809">
          <w:rPr>
            <w:rStyle w:val="Hyperlink"/>
            <w:rFonts w:cs="Times"/>
            <w:bCs/>
            <w:noProof/>
            <w:sz w:val="22"/>
            <w:szCs w:val="22"/>
          </w:rPr>
          <w:t>2.</w:t>
        </w:r>
        <w:r w:rsidRPr="00BC2809">
          <w:rPr>
            <w:rFonts w:eastAsiaTheme="minorEastAsia" w:cs="Times"/>
            <w:noProof/>
            <w:kern w:val="2"/>
            <w:sz w:val="22"/>
            <w:szCs w:val="22"/>
            <w14:ligatures w14:val="standardContextual"/>
          </w:rPr>
          <w:tab/>
        </w:r>
        <w:r w:rsidRPr="00BC2809">
          <w:rPr>
            <w:rStyle w:val="Hyperlink"/>
            <w:rFonts w:cs="Times"/>
            <w:noProof/>
            <w:sz w:val="22"/>
            <w:szCs w:val="22"/>
          </w:rPr>
          <w:t>Ms. *Dazedandconfused*</w:t>
        </w:r>
        <w:r w:rsidRPr="00BC2809">
          <w:rPr>
            <w:rStyle w:val="Hyperlink"/>
            <w:rFonts w:cs="Times"/>
            <w:b/>
            <w:bCs/>
            <w:noProof/>
            <w:sz w:val="22"/>
            <w:szCs w:val="22"/>
          </w:rPr>
          <w:t xml:space="preserve">’s </w:t>
        </w:r>
        <w:r w:rsidRPr="00BC2809">
          <w:rPr>
            <w:rStyle w:val="Hyperlink"/>
            <w:rFonts w:cs="Times"/>
            <w:noProof/>
            <w:sz w:val="22"/>
            <w:szCs w:val="22"/>
          </w:rPr>
          <w:t>911 Call and</w:t>
        </w:r>
        <w:r w:rsidRPr="00BC2809">
          <w:rPr>
            <w:rStyle w:val="Hyperlink"/>
            <w:rFonts w:cs="Times"/>
            <w:b/>
            <w:bCs/>
            <w:noProof/>
            <w:sz w:val="22"/>
            <w:szCs w:val="22"/>
          </w:rPr>
          <w:t xml:space="preserve"> </w:t>
        </w:r>
        <w:r w:rsidRPr="00BC2809">
          <w:rPr>
            <w:rStyle w:val="Hyperlink"/>
            <w:rFonts w:cs="Times"/>
            <w:noProof/>
            <w:sz w:val="22"/>
            <w:szCs w:val="22"/>
          </w:rPr>
          <w:t>Alleged Statements to Officers in this Case Are Not Excited Utterances and Should Not Be Admitted</w:t>
        </w:r>
        <w:r w:rsidRPr="00BC2809">
          <w:rPr>
            <w:rFonts w:cs="Times"/>
            <w:noProof/>
            <w:webHidden/>
            <w:sz w:val="22"/>
            <w:szCs w:val="22"/>
          </w:rPr>
          <w:tab/>
        </w:r>
        <w:r w:rsidRPr="00BC2809">
          <w:rPr>
            <w:rFonts w:cs="Times"/>
            <w:noProof/>
            <w:webHidden/>
            <w:sz w:val="22"/>
            <w:szCs w:val="22"/>
          </w:rPr>
          <w:fldChar w:fldCharType="begin"/>
        </w:r>
        <w:r w:rsidRPr="00BC2809">
          <w:rPr>
            <w:rFonts w:cs="Times"/>
            <w:noProof/>
            <w:webHidden/>
            <w:sz w:val="22"/>
            <w:szCs w:val="22"/>
          </w:rPr>
          <w:instrText xml:space="preserve"> PAGEREF _Toc196294351 \h </w:instrText>
        </w:r>
        <w:r w:rsidRPr="00BC2809">
          <w:rPr>
            <w:rFonts w:cs="Times"/>
            <w:noProof/>
            <w:webHidden/>
            <w:sz w:val="22"/>
            <w:szCs w:val="22"/>
          </w:rPr>
        </w:r>
        <w:r w:rsidRPr="00BC2809">
          <w:rPr>
            <w:rFonts w:cs="Times"/>
            <w:noProof/>
            <w:webHidden/>
            <w:sz w:val="22"/>
            <w:szCs w:val="22"/>
          </w:rPr>
          <w:fldChar w:fldCharType="separate"/>
        </w:r>
        <w:r w:rsidRPr="00BC2809">
          <w:rPr>
            <w:rFonts w:cs="Times"/>
            <w:noProof/>
            <w:webHidden/>
            <w:sz w:val="22"/>
            <w:szCs w:val="22"/>
          </w:rPr>
          <w:t>40</w:t>
        </w:r>
        <w:r w:rsidRPr="00BC2809">
          <w:rPr>
            <w:rFonts w:cs="Times"/>
            <w:noProof/>
            <w:webHidden/>
            <w:sz w:val="22"/>
            <w:szCs w:val="22"/>
          </w:rPr>
          <w:fldChar w:fldCharType="end"/>
        </w:r>
      </w:hyperlink>
    </w:p>
    <w:p w14:paraId="34F09F67" w14:textId="1785A5A9" w:rsidR="00BC2809" w:rsidRPr="00BC2809" w:rsidRDefault="00BC2809" w:rsidP="00BC2809">
      <w:pPr>
        <w:pStyle w:val="TOC2"/>
        <w:spacing w:before="120"/>
        <w:rPr>
          <w:rFonts w:eastAsiaTheme="minorEastAsia"/>
          <w:b w:val="0"/>
          <w:bCs w:val="0"/>
          <w:kern w:val="2"/>
          <w:sz w:val="22"/>
          <w:szCs w:val="22"/>
          <w14:ligatures w14:val="standardContextual"/>
        </w:rPr>
      </w:pPr>
      <w:hyperlink w:anchor="_Toc196294352" w:history="1">
        <w:r w:rsidRPr="00BC2809">
          <w:rPr>
            <w:rStyle w:val="Hyperlink"/>
            <w:sz w:val="22"/>
            <w:szCs w:val="22"/>
          </w:rPr>
          <w:t>D.</w:t>
        </w:r>
        <w:r w:rsidRPr="00BC2809">
          <w:rPr>
            <w:rFonts w:eastAsiaTheme="minorEastAsia"/>
            <w:b w:val="0"/>
            <w:bCs w:val="0"/>
            <w:kern w:val="2"/>
            <w:sz w:val="22"/>
            <w:szCs w:val="22"/>
            <w14:ligatures w14:val="standardContextual"/>
          </w:rPr>
          <w:tab/>
        </w:r>
        <w:r w:rsidRPr="00BC2809">
          <w:rPr>
            <w:rStyle w:val="Hyperlink"/>
            <w:sz w:val="22"/>
            <w:szCs w:val="22"/>
          </w:rPr>
          <w:t>The State May Not Call the Alleged Victim, Ms. *Dazedandconfused*, for the Primary Purpose of Impeachment nor Impeach Her with Prior Statements for the Primary Purpose of Presenting Substantive Evidence</w:t>
        </w:r>
        <w:r w:rsidRPr="00BC2809">
          <w:rPr>
            <w:webHidden/>
            <w:sz w:val="22"/>
            <w:szCs w:val="22"/>
          </w:rPr>
          <w:tab/>
        </w:r>
        <w:r w:rsidRPr="00BC2809">
          <w:rPr>
            <w:webHidden/>
            <w:sz w:val="22"/>
            <w:szCs w:val="22"/>
          </w:rPr>
          <w:fldChar w:fldCharType="begin"/>
        </w:r>
        <w:r w:rsidRPr="00BC2809">
          <w:rPr>
            <w:webHidden/>
            <w:sz w:val="22"/>
            <w:szCs w:val="22"/>
          </w:rPr>
          <w:instrText xml:space="preserve"> PAGEREF _Toc196294352 \h </w:instrText>
        </w:r>
        <w:r w:rsidRPr="00BC2809">
          <w:rPr>
            <w:webHidden/>
            <w:sz w:val="22"/>
            <w:szCs w:val="22"/>
          </w:rPr>
        </w:r>
        <w:r w:rsidRPr="00BC2809">
          <w:rPr>
            <w:webHidden/>
            <w:sz w:val="22"/>
            <w:szCs w:val="22"/>
          </w:rPr>
          <w:fldChar w:fldCharType="separate"/>
        </w:r>
        <w:r w:rsidRPr="00BC2809">
          <w:rPr>
            <w:webHidden/>
            <w:sz w:val="22"/>
            <w:szCs w:val="22"/>
          </w:rPr>
          <w:t>47</w:t>
        </w:r>
        <w:r w:rsidRPr="00BC2809">
          <w:rPr>
            <w:webHidden/>
            <w:sz w:val="22"/>
            <w:szCs w:val="22"/>
          </w:rPr>
          <w:fldChar w:fldCharType="end"/>
        </w:r>
      </w:hyperlink>
    </w:p>
    <w:p w14:paraId="0E200C7C" w14:textId="5E4DED64" w:rsidR="00BC2809" w:rsidRPr="00BC2809" w:rsidRDefault="00BC2809" w:rsidP="00BC2809">
      <w:pPr>
        <w:pStyle w:val="TOC2"/>
        <w:spacing w:before="120"/>
        <w:rPr>
          <w:rFonts w:eastAsiaTheme="minorEastAsia"/>
          <w:b w:val="0"/>
          <w:bCs w:val="0"/>
          <w:kern w:val="2"/>
          <w:sz w:val="22"/>
          <w:szCs w:val="22"/>
          <w14:ligatures w14:val="standardContextual"/>
        </w:rPr>
      </w:pPr>
      <w:hyperlink w:anchor="_Toc196294353" w:history="1">
        <w:r w:rsidRPr="00BC2809">
          <w:rPr>
            <w:rStyle w:val="Hyperlink"/>
            <w:sz w:val="22"/>
            <w:szCs w:val="22"/>
          </w:rPr>
          <w:t>E.</w:t>
        </w:r>
        <w:r w:rsidRPr="00BC2809">
          <w:rPr>
            <w:rFonts w:eastAsiaTheme="minorEastAsia"/>
            <w:b w:val="0"/>
            <w:bCs w:val="0"/>
            <w:kern w:val="2"/>
            <w:sz w:val="22"/>
            <w:szCs w:val="22"/>
            <w14:ligatures w14:val="standardContextual"/>
          </w:rPr>
          <w:tab/>
        </w:r>
        <w:r w:rsidRPr="00BC2809">
          <w:rPr>
            <w:rStyle w:val="Hyperlink"/>
            <w:sz w:val="22"/>
            <w:szCs w:val="22"/>
          </w:rPr>
          <w:t>Under RCW 5.60.050, the Alleged Victim May Not Competently Testify in This Matter</w:t>
        </w:r>
        <w:r w:rsidRPr="00BC2809">
          <w:rPr>
            <w:webHidden/>
            <w:sz w:val="22"/>
            <w:szCs w:val="22"/>
          </w:rPr>
          <w:tab/>
        </w:r>
        <w:r w:rsidRPr="00BC2809">
          <w:rPr>
            <w:webHidden/>
            <w:sz w:val="22"/>
            <w:szCs w:val="22"/>
          </w:rPr>
          <w:fldChar w:fldCharType="begin"/>
        </w:r>
        <w:r w:rsidRPr="00BC2809">
          <w:rPr>
            <w:webHidden/>
            <w:sz w:val="22"/>
            <w:szCs w:val="22"/>
          </w:rPr>
          <w:instrText xml:space="preserve"> PAGEREF _Toc196294353 \h </w:instrText>
        </w:r>
        <w:r w:rsidRPr="00BC2809">
          <w:rPr>
            <w:webHidden/>
            <w:sz w:val="22"/>
            <w:szCs w:val="22"/>
          </w:rPr>
        </w:r>
        <w:r w:rsidRPr="00BC2809">
          <w:rPr>
            <w:webHidden/>
            <w:sz w:val="22"/>
            <w:szCs w:val="22"/>
          </w:rPr>
          <w:fldChar w:fldCharType="separate"/>
        </w:r>
        <w:r w:rsidRPr="00BC2809">
          <w:rPr>
            <w:webHidden/>
            <w:sz w:val="22"/>
            <w:szCs w:val="22"/>
          </w:rPr>
          <w:t>55</w:t>
        </w:r>
        <w:r w:rsidRPr="00BC2809">
          <w:rPr>
            <w:webHidden/>
            <w:sz w:val="22"/>
            <w:szCs w:val="22"/>
          </w:rPr>
          <w:fldChar w:fldCharType="end"/>
        </w:r>
      </w:hyperlink>
    </w:p>
    <w:p w14:paraId="7E8BB142" w14:textId="01129D23" w:rsidR="00BC2809" w:rsidRPr="00BC2809" w:rsidRDefault="00BC2809" w:rsidP="00BC2809">
      <w:pPr>
        <w:pStyle w:val="TOC1"/>
        <w:tabs>
          <w:tab w:val="right" w:leader="dot" w:pos="8630"/>
        </w:tabs>
        <w:spacing w:before="120"/>
        <w:rPr>
          <w:rFonts w:eastAsiaTheme="minorEastAsia" w:cs="Times"/>
          <w:noProof/>
          <w:kern w:val="2"/>
          <w:sz w:val="22"/>
          <w:szCs w:val="22"/>
          <w14:ligatures w14:val="standardContextual"/>
        </w:rPr>
      </w:pPr>
      <w:hyperlink w:anchor="_Toc196294354" w:history="1">
        <w:r w:rsidRPr="00BC2809">
          <w:rPr>
            <w:rStyle w:val="Hyperlink"/>
            <w:rFonts w:cs="Times"/>
            <w:noProof/>
            <w:sz w:val="22"/>
            <w:szCs w:val="22"/>
          </w:rPr>
          <w:t>CERTIFICATION</w:t>
        </w:r>
        <w:r w:rsidRPr="00BC2809">
          <w:rPr>
            <w:rFonts w:cs="Times"/>
            <w:noProof/>
            <w:webHidden/>
            <w:sz w:val="22"/>
            <w:szCs w:val="22"/>
          </w:rPr>
          <w:tab/>
        </w:r>
        <w:r w:rsidRPr="00BC2809">
          <w:rPr>
            <w:rFonts w:cs="Times"/>
            <w:noProof/>
            <w:webHidden/>
            <w:sz w:val="22"/>
            <w:szCs w:val="22"/>
          </w:rPr>
          <w:fldChar w:fldCharType="begin"/>
        </w:r>
        <w:r w:rsidRPr="00BC2809">
          <w:rPr>
            <w:rFonts w:cs="Times"/>
            <w:noProof/>
            <w:webHidden/>
            <w:sz w:val="22"/>
            <w:szCs w:val="22"/>
          </w:rPr>
          <w:instrText xml:space="preserve"> PAGEREF _Toc196294354 \h </w:instrText>
        </w:r>
        <w:r w:rsidRPr="00BC2809">
          <w:rPr>
            <w:rFonts w:cs="Times"/>
            <w:noProof/>
            <w:webHidden/>
            <w:sz w:val="22"/>
            <w:szCs w:val="22"/>
          </w:rPr>
        </w:r>
        <w:r w:rsidRPr="00BC2809">
          <w:rPr>
            <w:rFonts w:cs="Times"/>
            <w:noProof/>
            <w:webHidden/>
            <w:sz w:val="22"/>
            <w:szCs w:val="22"/>
          </w:rPr>
          <w:fldChar w:fldCharType="separate"/>
        </w:r>
        <w:r w:rsidRPr="00BC2809">
          <w:rPr>
            <w:rFonts w:cs="Times"/>
            <w:noProof/>
            <w:webHidden/>
            <w:sz w:val="22"/>
            <w:szCs w:val="22"/>
          </w:rPr>
          <w:t>59</w:t>
        </w:r>
        <w:r w:rsidRPr="00BC2809">
          <w:rPr>
            <w:rFonts w:cs="Times"/>
            <w:noProof/>
            <w:webHidden/>
            <w:sz w:val="22"/>
            <w:szCs w:val="22"/>
          </w:rPr>
          <w:fldChar w:fldCharType="end"/>
        </w:r>
      </w:hyperlink>
    </w:p>
    <w:p w14:paraId="6B22B8AC" w14:textId="501C245E" w:rsidR="00455174" w:rsidRPr="00BC2809" w:rsidRDefault="00455174" w:rsidP="00BC2809">
      <w:pPr>
        <w:tabs>
          <w:tab w:val="left" w:pos="900"/>
          <w:tab w:val="left" w:pos="1800"/>
          <w:tab w:val="left" w:pos="2520"/>
          <w:tab w:val="left" w:pos="3888"/>
          <w:tab w:val="left" w:pos="5040"/>
        </w:tabs>
        <w:suppressAutoHyphens/>
        <w:spacing w:before="120"/>
        <w:rPr>
          <w:rFonts w:cs="Times"/>
          <w:sz w:val="22"/>
          <w:szCs w:val="22"/>
        </w:rPr>
      </w:pPr>
      <w:r w:rsidRPr="00BC2809">
        <w:rPr>
          <w:rFonts w:cs="Times"/>
          <w:noProof/>
          <w:sz w:val="22"/>
          <w:szCs w:val="22"/>
        </w:rPr>
        <w:fldChar w:fldCharType="end"/>
      </w:r>
    </w:p>
    <w:p w14:paraId="393F0B98" w14:textId="77D9ECB8" w:rsidR="003C73F5" w:rsidRPr="00BC2809" w:rsidRDefault="003C73F5" w:rsidP="003831B1">
      <w:pPr>
        <w:pStyle w:val="Heading1"/>
        <w:jc w:val="center"/>
        <w:rPr>
          <w:rFonts w:ascii="Times" w:hAnsi="Times" w:cs="Times"/>
          <w:b/>
          <w:bCs/>
          <w:color w:val="auto"/>
          <w:sz w:val="22"/>
          <w:szCs w:val="22"/>
          <w:u w:val="single"/>
        </w:rPr>
      </w:pPr>
      <w:bookmarkStart w:id="2" w:name="_Toc196294340"/>
      <w:r w:rsidRPr="00BC2809">
        <w:rPr>
          <w:rFonts w:ascii="Times" w:hAnsi="Times" w:cs="Times"/>
          <w:b/>
          <w:bCs/>
          <w:color w:val="auto"/>
          <w:sz w:val="22"/>
          <w:szCs w:val="22"/>
          <w:u w:val="single"/>
        </w:rPr>
        <w:lastRenderedPageBreak/>
        <w:t>II</w:t>
      </w:r>
      <w:r w:rsidR="007363B2" w:rsidRPr="00BC2809">
        <w:rPr>
          <w:rFonts w:ascii="Times" w:hAnsi="Times" w:cs="Times"/>
          <w:b/>
          <w:bCs/>
          <w:color w:val="auto"/>
          <w:sz w:val="22"/>
          <w:szCs w:val="22"/>
          <w:u w:val="single"/>
        </w:rPr>
        <w:t>I</w:t>
      </w:r>
      <w:proofErr w:type="gramStart"/>
      <w:r w:rsidRPr="00BC2809">
        <w:rPr>
          <w:rFonts w:ascii="Times" w:hAnsi="Times" w:cs="Times"/>
          <w:b/>
          <w:bCs/>
          <w:color w:val="auto"/>
          <w:sz w:val="22"/>
          <w:szCs w:val="22"/>
          <w:u w:val="single"/>
        </w:rPr>
        <w:t>.  FACTS</w:t>
      </w:r>
      <w:bookmarkEnd w:id="2"/>
      <w:proofErr w:type="gramEnd"/>
    </w:p>
    <w:p w14:paraId="0EF38390" w14:textId="77777777" w:rsidR="000F5B26" w:rsidRPr="00BC2809" w:rsidRDefault="000F5B26" w:rsidP="003C73F5">
      <w:pPr>
        <w:suppressAutoHyphens/>
        <w:spacing w:line="480" w:lineRule="auto"/>
        <w:jc w:val="both"/>
        <w:rPr>
          <w:rFonts w:cs="Times"/>
          <w:sz w:val="22"/>
          <w:szCs w:val="22"/>
        </w:rPr>
      </w:pPr>
    </w:p>
    <w:p w14:paraId="2499AF2C" w14:textId="30BB294A" w:rsidR="00D407F0" w:rsidRPr="00BC2809" w:rsidRDefault="00D407F0" w:rsidP="003C73F5">
      <w:pPr>
        <w:suppressAutoHyphens/>
        <w:spacing w:line="480" w:lineRule="auto"/>
        <w:jc w:val="both"/>
        <w:rPr>
          <w:rFonts w:cs="Times"/>
          <w:sz w:val="22"/>
          <w:szCs w:val="22"/>
        </w:rPr>
      </w:pPr>
      <w:r w:rsidRPr="00BC2809">
        <w:rPr>
          <w:rFonts w:cs="Times"/>
          <w:sz w:val="22"/>
          <w:szCs w:val="22"/>
        </w:rPr>
        <w:t>The investigating officer in this matter, Dep</w:t>
      </w:r>
      <w:r w:rsidR="004629BD" w:rsidRPr="00BC2809">
        <w:rPr>
          <w:rFonts w:cs="Times"/>
          <w:sz w:val="22"/>
          <w:szCs w:val="22"/>
        </w:rPr>
        <w:t>u</w:t>
      </w:r>
      <w:r w:rsidRPr="00BC2809">
        <w:rPr>
          <w:rFonts w:cs="Times"/>
          <w:sz w:val="22"/>
          <w:szCs w:val="22"/>
        </w:rPr>
        <w:t xml:space="preserve">ty </w:t>
      </w:r>
      <w:r w:rsidR="0039258C" w:rsidRPr="00BC2809">
        <w:rPr>
          <w:rFonts w:cs="Times"/>
          <w:sz w:val="22"/>
          <w:szCs w:val="22"/>
        </w:rPr>
        <w:t>Giddy</w:t>
      </w:r>
      <w:r w:rsidRPr="00BC2809">
        <w:rPr>
          <w:rFonts w:cs="Times"/>
          <w:sz w:val="22"/>
          <w:szCs w:val="22"/>
        </w:rPr>
        <w:t>, reports as follows:</w:t>
      </w:r>
    </w:p>
    <w:p w14:paraId="246611AD" w14:textId="4295E649" w:rsidR="00D407F0" w:rsidRPr="00BC2809" w:rsidRDefault="00D407F0" w:rsidP="00D407F0">
      <w:pPr>
        <w:suppressAutoHyphens/>
        <w:ind w:left="720"/>
        <w:jc w:val="both"/>
        <w:rPr>
          <w:rFonts w:cs="Times"/>
          <w:sz w:val="22"/>
          <w:szCs w:val="22"/>
        </w:rPr>
      </w:pPr>
      <w:r w:rsidRPr="00BC2809">
        <w:rPr>
          <w:rFonts w:cs="Times"/>
          <w:sz w:val="22"/>
          <w:szCs w:val="22"/>
        </w:rPr>
        <w:t xml:space="preserve">I arrived on scene and was able to contact </w:t>
      </w:r>
      <w:r w:rsidR="0039258C" w:rsidRPr="00BC2809">
        <w:rPr>
          <w:rFonts w:cs="Times"/>
          <w:sz w:val="22"/>
          <w:szCs w:val="22"/>
        </w:rPr>
        <w:t>Missy</w:t>
      </w:r>
      <w:r w:rsidRPr="00BC2809">
        <w:rPr>
          <w:rFonts w:cs="Times"/>
          <w:sz w:val="22"/>
          <w:szCs w:val="22"/>
        </w:rPr>
        <w:t xml:space="preserve"> initially via telephone. </w:t>
      </w:r>
      <w:r w:rsidR="0039258C" w:rsidRPr="00BC2809">
        <w:rPr>
          <w:rFonts w:cs="Times"/>
          <w:sz w:val="22"/>
          <w:szCs w:val="22"/>
        </w:rPr>
        <w:t>Missy</w:t>
      </w:r>
      <w:r w:rsidRPr="00BC2809">
        <w:rPr>
          <w:rFonts w:cs="Times"/>
          <w:sz w:val="22"/>
          <w:szCs w:val="22"/>
        </w:rPr>
        <w:t xml:space="preserve"> told me she was locked in her bedroom but would be able to exit the room through the back window and meet deputies outside. I stayed on the line with </w:t>
      </w:r>
      <w:r w:rsidR="0039258C" w:rsidRPr="00BC2809">
        <w:rPr>
          <w:rFonts w:cs="Times"/>
          <w:sz w:val="22"/>
          <w:szCs w:val="22"/>
        </w:rPr>
        <w:t>Missy</w:t>
      </w:r>
      <w:r w:rsidRPr="00BC2809">
        <w:rPr>
          <w:rFonts w:cs="Times"/>
          <w:sz w:val="22"/>
          <w:szCs w:val="22"/>
        </w:rPr>
        <w:t xml:space="preserve"> until she made her way to her car. At this time, I observed a male walking up to her car door. Other </w:t>
      </w:r>
    </w:p>
    <w:p w14:paraId="7AC0D4F6" w14:textId="77777777" w:rsidR="00D407F0" w:rsidRPr="00BC2809" w:rsidRDefault="00D407F0" w:rsidP="00D407F0">
      <w:pPr>
        <w:suppressAutoHyphens/>
        <w:ind w:left="720"/>
        <w:jc w:val="both"/>
        <w:rPr>
          <w:rFonts w:cs="Times"/>
          <w:sz w:val="22"/>
          <w:szCs w:val="22"/>
        </w:rPr>
      </w:pPr>
      <w:r w:rsidRPr="00BC2809">
        <w:rPr>
          <w:rFonts w:cs="Times"/>
          <w:sz w:val="22"/>
          <w:szCs w:val="22"/>
        </w:rPr>
        <w:t>deputies immediately contacted the male, detaining him.</w:t>
      </w:r>
    </w:p>
    <w:p w14:paraId="55658D13" w14:textId="77777777" w:rsidR="004629BD" w:rsidRPr="00BC2809" w:rsidRDefault="004629BD" w:rsidP="00D407F0">
      <w:pPr>
        <w:suppressAutoHyphens/>
        <w:ind w:left="720"/>
        <w:jc w:val="both"/>
        <w:rPr>
          <w:rFonts w:cs="Times"/>
          <w:sz w:val="22"/>
          <w:szCs w:val="22"/>
        </w:rPr>
      </w:pPr>
    </w:p>
    <w:p w14:paraId="12CBA74E" w14:textId="2ED8A53B" w:rsidR="00D407F0" w:rsidRPr="00BC2809" w:rsidRDefault="0039258C" w:rsidP="00D407F0">
      <w:pPr>
        <w:suppressAutoHyphens/>
        <w:ind w:left="720"/>
        <w:jc w:val="both"/>
        <w:rPr>
          <w:rFonts w:cs="Times"/>
          <w:sz w:val="22"/>
          <w:szCs w:val="22"/>
        </w:rPr>
      </w:pPr>
      <w:r w:rsidRPr="00BC2809">
        <w:rPr>
          <w:rFonts w:cs="Times"/>
          <w:sz w:val="22"/>
          <w:szCs w:val="22"/>
        </w:rPr>
        <w:t>Missy</w:t>
      </w:r>
      <w:r w:rsidR="00D407F0" w:rsidRPr="00BC2809">
        <w:rPr>
          <w:rFonts w:cs="Times"/>
          <w:sz w:val="22"/>
          <w:szCs w:val="22"/>
        </w:rPr>
        <w:t xml:space="preserve"> managed to pull her vehicle away from the residence and I began speaking with her. </w:t>
      </w:r>
      <w:r w:rsidRPr="00BC2809">
        <w:rPr>
          <w:rFonts w:cs="Times"/>
          <w:sz w:val="22"/>
          <w:szCs w:val="22"/>
        </w:rPr>
        <w:t>Missy</w:t>
      </w:r>
      <w:r w:rsidR="00D407F0" w:rsidRPr="00BC2809">
        <w:rPr>
          <w:rFonts w:cs="Times"/>
          <w:sz w:val="22"/>
          <w:szCs w:val="22"/>
        </w:rPr>
        <w:t xml:space="preserve"> told me she and </w:t>
      </w:r>
      <w:r w:rsidR="009930D2" w:rsidRPr="00BC2809">
        <w:rPr>
          <w:rFonts w:cs="Times"/>
          <w:sz w:val="22"/>
          <w:szCs w:val="22"/>
        </w:rPr>
        <w:t>Max</w:t>
      </w:r>
      <w:r w:rsidR="00D407F0" w:rsidRPr="00BC2809">
        <w:rPr>
          <w:rFonts w:cs="Times"/>
          <w:sz w:val="22"/>
          <w:szCs w:val="22"/>
        </w:rPr>
        <w:t xml:space="preserve"> had gotten into an argument after she wanted him to turn down the music he was playing in the living room. </w:t>
      </w:r>
      <w:r w:rsidR="003216E3" w:rsidRPr="00BC2809">
        <w:rPr>
          <w:rFonts w:cs="Times"/>
          <w:sz w:val="22"/>
          <w:szCs w:val="22"/>
        </w:rPr>
        <w:t xml:space="preserve"> </w:t>
      </w:r>
      <w:r w:rsidRPr="00BC2809">
        <w:rPr>
          <w:rFonts w:cs="Times"/>
          <w:sz w:val="22"/>
          <w:szCs w:val="22"/>
        </w:rPr>
        <w:t>Missy</w:t>
      </w:r>
      <w:r w:rsidR="00D407F0" w:rsidRPr="00BC2809">
        <w:rPr>
          <w:rFonts w:cs="Times"/>
          <w:sz w:val="22"/>
          <w:szCs w:val="22"/>
        </w:rPr>
        <w:t xml:space="preserve"> told me she proceeded to the living room and pulled the plug from </w:t>
      </w:r>
      <w:r w:rsidR="009930D2" w:rsidRPr="00BC2809">
        <w:rPr>
          <w:rFonts w:cs="Times"/>
          <w:sz w:val="22"/>
          <w:szCs w:val="22"/>
        </w:rPr>
        <w:t>Max</w:t>
      </w:r>
      <w:r w:rsidR="00D407F0" w:rsidRPr="00BC2809">
        <w:rPr>
          <w:rFonts w:cs="Times"/>
          <w:sz w:val="22"/>
          <w:szCs w:val="22"/>
        </w:rPr>
        <w:t xml:space="preserve">' s computer. They began arguing and </w:t>
      </w:r>
      <w:r w:rsidRPr="00BC2809">
        <w:rPr>
          <w:rFonts w:cs="Times"/>
          <w:sz w:val="22"/>
          <w:szCs w:val="22"/>
        </w:rPr>
        <w:t>Missy</w:t>
      </w:r>
      <w:r w:rsidR="00D407F0" w:rsidRPr="00BC2809">
        <w:rPr>
          <w:rFonts w:cs="Times"/>
          <w:sz w:val="22"/>
          <w:szCs w:val="22"/>
        </w:rPr>
        <w:t xml:space="preserve"> proceeded to her bedroom, which is located on the northeast corner of the house. </w:t>
      </w:r>
      <w:r w:rsidR="009930D2" w:rsidRPr="00BC2809">
        <w:rPr>
          <w:rFonts w:cs="Times"/>
          <w:sz w:val="22"/>
          <w:szCs w:val="22"/>
        </w:rPr>
        <w:t>Max</w:t>
      </w:r>
      <w:r w:rsidR="00D407F0" w:rsidRPr="00BC2809">
        <w:rPr>
          <w:rFonts w:cs="Times"/>
          <w:sz w:val="22"/>
          <w:szCs w:val="22"/>
        </w:rPr>
        <w:t xml:space="preserve"> followed </w:t>
      </w:r>
      <w:r w:rsidRPr="00BC2809">
        <w:rPr>
          <w:rFonts w:cs="Times"/>
          <w:sz w:val="22"/>
          <w:szCs w:val="22"/>
        </w:rPr>
        <w:t>Missy</w:t>
      </w:r>
      <w:r w:rsidR="00D407F0" w:rsidRPr="00BC2809">
        <w:rPr>
          <w:rFonts w:cs="Times"/>
          <w:sz w:val="22"/>
          <w:szCs w:val="22"/>
        </w:rPr>
        <w:t xml:space="preserve"> to her bedroom yelling at her. </w:t>
      </w:r>
    </w:p>
    <w:p w14:paraId="7BE457CA" w14:textId="77777777" w:rsidR="004629BD" w:rsidRPr="00BC2809" w:rsidRDefault="004629BD" w:rsidP="00D407F0">
      <w:pPr>
        <w:suppressAutoHyphens/>
        <w:ind w:left="720"/>
        <w:jc w:val="both"/>
        <w:rPr>
          <w:rFonts w:cs="Times"/>
          <w:sz w:val="22"/>
          <w:szCs w:val="22"/>
        </w:rPr>
      </w:pPr>
    </w:p>
    <w:p w14:paraId="72687D00" w14:textId="13A0CDF8" w:rsidR="00D407F0" w:rsidRPr="00BC2809" w:rsidRDefault="0039258C" w:rsidP="00D407F0">
      <w:pPr>
        <w:suppressAutoHyphens/>
        <w:ind w:left="720"/>
        <w:jc w:val="both"/>
        <w:rPr>
          <w:rFonts w:cs="Times"/>
          <w:sz w:val="22"/>
          <w:szCs w:val="22"/>
        </w:rPr>
      </w:pPr>
      <w:r w:rsidRPr="00BC2809">
        <w:rPr>
          <w:rFonts w:cs="Times"/>
          <w:sz w:val="22"/>
          <w:szCs w:val="22"/>
        </w:rPr>
        <w:t>Missy</w:t>
      </w:r>
      <w:r w:rsidR="00D407F0" w:rsidRPr="00BC2809">
        <w:rPr>
          <w:rFonts w:cs="Times"/>
          <w:sz w:val="22"/>
          <w:szCs w:val="22"/>
        </w:rPr>
        <w:t xml:space="preserve"> told me she then exited her bedroom and entered </w:t>
      </w:r>
      <w:r w:rsidR="009930D2" w:rsidRPr="00BC2809">
        <w:rPr>
          <w:rFonts w:cs="Times"/>
          <w:sz w:val="22"/>
          <w:szCs w:val="22"/>
        </w:rPr>
        <w:t>Max</w:t>
      </w:r>
      <w:r w:rsidR="00D407F0" w:rsidRPr="00BC2809">
        <w:rPr>
          <w:rFonts w:cs="Times"/>
          <w:sz w:val="22"/>
          <w:szCs w:val="22"/>
        </w:rPr>
        <w:t xml:space="preserve">' s room located across the hall. </w:t>
      </w:r>
      <w:r w:rsidRPr="00BC2809">
        <w:rPr>
          <w:rFonts w:cs="Times"/>
          <w:sz w:val="22"/>
          <w:szCs w:val="22"/>
        </w:rPr>
        <w:t>Missy</w:t>
      </w:r>
      <w:r w:rsidR="00D407F0" w:rsidRPr="00BC2809">
        <w:rPr>
          <w:rFonts w:cs="Times"/>
          <w:sz w:val="22"/>
          <w:szCs w:val="22"/>
        </w:rPr>
        <w:t xml:space="preserve"> told me she locked the door behind her to keep </w:t>
      </w:r>
      <w:r w:rsidR="009930D2" w:rsidRPr="00BC2809">
        <w:rPr>
          <w:rFonts w:cs="Times"/>
          <w:sz w:val="22"/>
          <w:szCs w:val="22"/>
        </w:rPr>
        <w:t>Max</w:t>
      </w:r>
      <w:r w:rsidR="00D407F0" w:rsidRPr="00BC2809">
        <w:rPr>
          <w:rFonts w:cs="Times"/>
          <w:sz w:val="22"/>
          <w:szCs w:val="22"/>
        </w:rPr>
        <w:t xml:space="preserve"> out of the room. As </w:t>
      </w:r>
      <w:r w:rsidRPr="00BC2809">
        <w:rPr>
          <w:rFonts w:cs="Times"/>
          <w:sz w:val="22"/>
          <w:szCs w:val="22"/>
        </w:rPr>
        <w:t>Missy</w:t>
      </w:r>
      <w:r w:rsidR="00D407F0" w:rsidRPr="00BC2809">
        <w:rPr>
          <w:rFonts w:cs="Times"/>
          <w:sz w:val="22"/>
          <w:szCs w:val="22"/>
        </w:rPr>
        <w:t xml:space="preserve"> </w:t>
      </w:r>
      <w:proofErr w:type="gramStart"/>
      <w:r w:rsidR="00D407F0" w:rsidRPr="00BC2809">
        <w:rPr>
          <w:rFonts w:cs="Times"/>
          <w:sz w:val="22"/>
          <w:szCs w:val="22"/>
        </w:rPr>
        <w:t>laid</w:t>
      </w:r>
      <w:proofErr w:type="gramEnd"/>
      <w:r w:rsidR="00D407F0" w:rsidRPr="00BC2809">
        <w:rPr>
          <w:rFonts w:cs="Times"/>
          <w:sz w:val="22"/>
          <w:szCs w:val="22"/>
        </w:rPr>
        <w:t xml:space="preserve"> down on the bed, </w:t>
      </w:r>
      <w:r w:rsidR="009930D2" w:rsidRPr="00BC2809">
        <w:rPr>
          <w:rFonts w:cs="Times"/>
          <w:sz w:val="22"/>
          <w:szCs w:val="22"/>
        </w:rPr>
        <w:t>Max</w:t>
      </w:r>
      <w:r w:rsidR="00D407F0" w:rsidRPr="00BC2809">
        <w:rPr>
          <w:rFonts w:cs="Times"/>
          <w:sz w:val="22"/>
          <w:szCs w:val="22"/>
        </w:rPr>
        <w:t xml:space="preserve"> reportedly forced the door open, entering the room.</w:t>
      </w:r>
    </w:p>
    <w:p w14:paraId="27DF2036" w14:textId="77777777" w:rsidR="004629BD" w:rsidRPr="00BC2809" w:rsidRDefault="004629BD" w:rsidP="00D407F0">
      <w:pPr>
        <w:suppressAutoHyphens/>
        <w:ind w:left="720"/>
        <w:jc w:val="both"/>
        <w:rPr>
          <w:rFonts w:cs="Times"/>
          <w:sz w:val="22"/>
          <w:szCs w:val="22"/>
        </w:rPr>
      </w:pPr>
    </w:p>
    <w:p w14:paraId="73FCFC40" w14:textId="2E14B171" w:rsidR="00D407F0" w:rsidRPr="00BC2809" w:rsidRDefault="0039258C" w:rsidP="00D407F0">
      <w:pPr>
        <w:suppressAutoHyphens/>
        <w:ind w:left="720"/>
        <w:jc w:val="both"/>
        <w:rPr>
          <w:rFonts w:cs="Times"/>
          <w:sz w:val="22"/>
          <w:szCs w:val="22"/>
        </w:rPr>
      </w:pPr>
      <w:r w:rsidRPr="00BC2809">
        <w:rPr>
          <w:rFonts w:cs="Times"/>
          <w:sz w:val="22"/>
          <w:szCs w:val="22"/>
        </w:rPr>
        <w:t>Missy</w:t>
      </w:r>
      <w:r w:rsidR="00D407F0" w:rsidRPr="00BC2809">
        <w:rPr>
          <w:rFonts w:cs="Times"/>
          <w:sz w:val="22"/>
          <w:szCs w:val="22"/>
        </w:rPr>
        <w:t xml:space="preserve"> told me as </w:t>
      </w:r>
      <w:r w:rsidR="009930D2" w:rsidRPr="00BC2809">
        <w:rPr>
          <w:rFonts w:cs="Times"/>
          <w:sz w:val="22"/>
          <w:szCs w:val="22"/>
        </w:rPr>
        <w:t>Max</w:t>
      </w:r>
      <w:r w:rsidR="00D407F0" w:rsidRPr="00BC2809">
        <w:rPr>
          <w:rFonts w:cs="Times"/>
          <w:sz w:val="22"/>
          <w:szCs w:val="22"/>
        </w:rPr>
        <w:t xml:space="preserve"> entered, she stood up on the on the side of the bed closest to the door. She attempted to walk towards the door, but </w:t>
      </w:r>
      <w:r w:rsidR="009930D2" w:rsidRPr="00BC2809">
        <w:rPr>
          <w:rFonts w:cs="Times"/>
          <w:sz w:val="22"/>
          <w:szCs w:val="22"/>
        </w:rPr>
        <w:t>Max</w:t>
      </w:r>
      <w:r w:rsidR="00D407F0" w:rsidRPr="00BC2809">
        <w:rPr>
          <w:rFonts w:cs="Times"/>
          <w:sz w:val="22"/>
          <w:szCs w:val="22"/>
        </w:rPr>
        <w:t xml:space="preserve"> pushed her against the wall next to the door. </w:t>
      </w:r>
      <w:r w:rsidRPr="00BC2809">
        <w:rPr>
          <w:rFonts w:cs="Times"/>
          <w:sz w:val="22"/>
          <w:szCs w:val="22"/>
        </w:rPr>
        <w:t>Missy</w:t>
      </w:r>
      <w:r w:rsidR="00D407F0" w:rsidRPr="00BC2809">
        <w:rPr>
          <w:rFonts w:cs="Times"/>
          <w:sz w:val="22"/>
          <w:szCs w:val="22"/>
        </w:rPr>
        <w:t xml:space="preserve"> told me as this happened, </w:t>
      </w:r>
      <w:r w:rsidR="009930D2" w:rsidRPr="00BC2809">
        <w:rPr>
          <w:rFonts w:cs="Times"/>
          <w:sz w:val="22"/>
          <w:szCs w:val="22"/>
        </w:rPr>
        <w:t>Max</w:t>
      </w:r>
      <w:r w:rsidR="00D407F0" w:rsidRPr="00BC2809">
        <w:rPr>
          <w:rFonts w:cs="Times"/>
          <w:sz w:val="22"/>
          <w:szCs w:val="22"/>
        </w:rPr>
        <w:t xml:space="preserve"> was using both his left and right </w:t>
      </w:r>
      <w:proofErr w:type="gramStart"/>
      <w:r w:rsidR="00D407F0" w:rsidRPr="00BC2809">
        <w:rPr>
          <w:rFonts w:cs="Times"/>
          <w:sz w:val="22"/>
          <w:szCs w:val="22"/>
        </w:rPr>
        <w:t>hands, and</w:t>
      </w:r>
      <w:proofErr w:type="gramEnd"/>
      <w:r w:rsidR="00D407F0" w:rsidRPr="00BC2809">
        <w:rPr>
          <w:rFonts w:cs="Times"/>
          <w:sz w:val="22"/>
          <w:szCs w:val="22"/>
        </w:rPr>
        <w:t xml:space="preserve"> cupping them around her throat. </w:t>
      </w:r>
      <w:r w:rsidRPr="00BC2809">
        <w:rPr>
          <w:rFonts w:cs="Times"/>
          <w:sz w:val="22"/>
          <w:szCs w:val="22"/>
        </w:rPr>
        <w:t>Missy</w:t>
      </w:r>
      <w:r w:rsidR="00D407F0" w:rsidRPr="00BC2809">
        <w:rPr>
          <w:rFonts w:cs="Times"/>
          <w:sz w:val="22"/>
          <w:szCs w:val="22"/>
        </w:rPr>
        <w:t xml:space="preserve"> demonstrated this by placing her left and right hands around the front of her neck, while gripping onto her throat. </w:t>
      </w:r>
      <w:r w:rsidRPr="00BC2809">
        <w:rPr>
          <w:rFonts w:cs="Times"/>
          <w:sz w:val="22"/>
          <w:szCs w:val="22"/>
        </w:rPr>
        <w:t>Missy</w:t>
      </w:r>
      <w:r w:rsidR="00D407F0" w:rsidRPr="00BC2809">
        <w:rPr>
          <w:rFonts w:cs="Times"/>
          <w:sz w:val="22"/>
          <w:szCs w:val="22"/>
        </w:rPr>
        <w:t xml:space="preserve"> told me she could not remember how long she was held in this position but managed to slip from </w:t>
      </w:r>
      <w:r w:rsidR="009930D2" w:rsidRPr="00BC2809">
        <w:rPr>
          <w:rFonts w:cs="Times"/>
          <w:sz w:val="22"/>
          <w:szCs w:val="22"/>
        </w:rPr>
        <w:t>Max</w:t>
      </w:r>
      <w:r w:rsidR="00D407F0" w:rsidRPr="00BC2809">
        <w:rPr>
          <w:rFonts w:cs="Times"/>
          <w:sz w:val="22"/>
          <w:szCs w:val="22"/>
        </w:rPr>
        <w:t xml:space="preserve"> after hitting him and enter the hallway. </w:t>
      </w:r>
      <w:r w:rsidRPr="00BC2809">
        <w:rPr>
          <w:rFonts w:cs="Times"/>
          <w:sz w:val="22"/>
          <w:szCs w:val="22"/>
        </w:rPr>
        <w:t>Missy</w:t>
      </w:r>
      <w:r w:rsidR="00D407F0" w:rsidRPr="00BC2809">
        <w:rPr>
          <w:rFonts w:cs="Times"/>
          <w:sz w:val="22"/>
          <w:szCs w:val="22"/>
        </w:rPr>
        <w:t xml:space="preserve"> believed she struck </w:t>
      </w:r>
      <w:r w:rsidR="009930D2" w:rsidRPr="00BC2809">
        <w:rPr>
          <w:rFonts w:cs="Times"/>
          <w:sz w:val="22"/>
          <w:szCs w:val="22"/>
        </w:rPr>
        <w:t>Max</w:t>
      </w:r>
      <w:r w:rsidR="00D407F0" w:rsidRPr="00BC2809">
        <w:rPr>
          <w:rFonts w:cs="Times"/>
          <w:sz w:val="22"/>
          <w:szCs w:val="22"/>
        </w:rPr>
        <w:t xml:space="preserve"> somewhere on his </w:t>
      </w:r>
      <w:proofErr w:type="gramStart"/>
      <w:r w:rsidR="00D407F0" w:rsidRPr="00BC2809">
        <w:rPr>
          <w:rFonts w:cs="Times"/>
          <w:sz w:val="22"/>
          <w:szCs w:val="22"/>
        </w:rPr>
        <w:t>head, but</w:t>
      </w:r>
      <w:proofErr w:type="gramEnd"/>
      <w:r w:rsidR="00D407F0" w:rsidRPr="00BC2809">
        <w:rPr>
          <w:rFonts w:cs="Times"/>
          <w:sz w:val="22"/>
          <w:szCs w:val="22"/>
        </w:rPr>
        <w:t xml:space="preserve"> could not recall.</w:t>
      </w:r>
    </w:p>
    <w:p w14:paraId="743C561A" w14:textId="77777777" w:rsidR="004629BD" w:rsidRPr="00BC2809" w:rsidRDefault="004629BD" w:rsidP="00D407F0">
      <w:pPr>
        <w:suppressAutoHyphens/>
        <w:ind w:left="720"/>
        <w:jc w:val="both"/>
        <w:rPr>
          <w:rFonts w:cs="Times"/>
          <w:sz w:val="22"/>
          <w:szCs w:val="22"/>
        </w:rPr>
      </w:pPr>
    </w:p>
    <w:p w14:paraId="4C18D5CE" w14:textId="73743538" w:rsidR="00D407F0" w:rsidRPr="00BC2809" w:rsidRDefault="0039258C" w:rsidP="00D407F0">
      <w:pPr>
        <w:suppressAutoHyphens/>
        <w:ind w:left="720"/>
        <w:jc w:val="both"/>
        <w:rPr>
          <w:rFonts w:cs="Times"/>
          <w:sz w:val="22"/>
          <w:szCs w:val="22"/>
        </w:rPr>
      </w:pPr>
      <w:r w:rsidRPr="00BC2809">
        <w:rPr>
          <w:rFonts w:cs="Times"/>
          <w:sz w:val="22"/>
          <w:szCs w:val="22"/>
        </w:rPr>
        <w:t>Missy</w:t>
      </w:r>
      <w:r w:rsidR="00D407F0" w:rsidRPr="00BC2809">
        <w:rPr>
          <w:rFonts w:cs="Times"/>
          <w:sz w:val="22"/>
          <w:szCs w:val="22"/>
        </w:rPr>
        <w:t xml:space="preserve"> tried to enter her room, but </w:t>
      </w:r>
      <w:r w:rsidR="009930D2" w:rsidRPr="00BC2809">
        <w:rPr>
          <w:rFonts w:cs="Times"/>
          <w:sz w:val="22"/>
          <w:szCs w:val="22"/>
        </w:rPr>
        <w:t>Max</w:t>
      </w:r>
      <w:r w:rsidR="00D407F0" w:rsidRPr="00BC2809">
        <w:rPr>
          <w:rFonts w:cs="Times"/>
          <w:sz w:val="22"/>
          <w:szCs w:val="22"/>
        </w:rPr>
        <w:t xml:space="preserve"> followed her, this time grabbing her neck with a forearm while standing </w:t>
      </w:r>
      <w:r w:rsidR="0063466B" w:rsidRPr="00BC2809">
        <w:rPr>
          <w:rFonts w:cs="Times"/>
          <w:sz w:val="22"/>
          <w:szCs w:val="22"/>
        </w:rPr>
        <w:t>behind</w:t>
      </w:r>
      <w:r w:rsidR="00D407F0" w:rsidRPr="00BC2809">
        <w:rPr>
          <w:rFonts w:cs="Times"/>
          <w:sz w:val="22"/>
          <w:szCs w:val="22"/>
        </w:rPr>
        <w:t xml:space="preserve"> her. </w:t>
      </w:r>
      <w:r w:rsidRPr="00BC2809">
        <w:rPr>
          <w:rFonts w:cs="Times"/>
          <w:sz w:val="22"/>
          <w:szCs w:val="22"/>
        </w:rPr>
        <w:t>Missy</w:t>
      </w:r>
      <w:r w:rsidR="00D407F0" w:rsidRPr="00BC2809">
        <w:rPr>
          <w:rFonts w:cs="Times"/>
          <w:sz w:val="22"/>
          <w:szCs w:val="22"/>
        </w:rPr>
        <w:t xml:space="preserve"> told me </w:t>
      </w:r>
      <w:r w:rsidR="009930D2" w:rsidRPr="00BC2809">
        <w:rPr>
          <w:rFonts w:cs="Times"/>
          <w:sz w:val="22"/>
          <w:szCs w:val="22"/>
        </w:rPr>
        <w:t>Max</w:t>
      </w:r>
      <w:r w:rsidR="00D407F0" w:rsidRPr="00BC2809">
        <w:rPr>
          <w:rFonts w:cs="Times"/>
          <w:sz w:val="22"/>
          <w:szCs w:val="22"/>
        </w:rPr>
        <w:t xml:space="preserve"> then pulled her down to the ground. </w:t>
      </w:r>
      <w:r w:rsidRPr="00BC2809">
        <w:rPr>
          <w:rFonts w:cs="Times"/>
          <w:sz w:val="22"/>
          <w:szCs w:val="22"/>
        </w:rPr>
        <w:t>Missy</w:t>
      </w:r>
      <w:r w:rsidR="00D407F0" w:rsidRPr="00BC2809">
        <w:rPr>
          <w:rFonts w:cs="Times"/>
          <w:sz w:val="22"/>
          <w:szCs w:val="22"/>
        </w:rPr>
        <w:t xml:space="preserve"> stated she ended up face down on the ground, with </w:t>
      </w:r>
      <w:r w:rsidR="009930D2" w:rsidRPr="00BC2809">
        <w:rPr>
          <w:rFonts w:cs="Times"/>
          <w:sz w:val="22"/>
          <w:szCs w:val="22"/>
        </w:rPr>
        <w:t>Max</w:t>
      </w:r>
      <w:r w:rsidR="00D407F0" w:rsidRPr="00BC2809">
        <w:rPr>
          <w:rFonts w:cs="Times"/>
          <w:sz w:val="22"/>
          <w:szCs w:val="22"/>
        </w:rPr>
        <w:t xml:space="preserve"> on top of her. As </w:t>
      </w:r>
      <w:r w:rsidR="009930D2" w:rsidRPr="00BC2809">
        <w:rPr>
          <w:rFonts w:cs="Times"/>
          <w:sz w:val="22"/>
          <w:szCs w:val="22"/>
        </w:rPr>
        <w:t>Max</w:t>
      </w:r>
      <w:r w:rsidR="00D407F0" w:rsidRPr="00BC2809">
        <w:rPr>
          <w:rFonts w:cs="Times"/>
          <w:sz w:val="22"/>
          <w:szCs w:val="22"/>
        </w:rPr>
        <w:t xml:space="preserve"> had </w:t>
      </w:r>
      <w:r w:rsidRPr="00BC2809">
        <w:rPr>
          <w:rFonts w:cs="Times"/>
          <w:sz w:val="22"/>
          <w:szCs w:val="22"/>
        </w:rPr>
        <w:t>Missy</w:t>
      </w:r>
      <w:r w:rsidR="00D407F0" w:rsidRPr="00BC2809">
        <w:rPr>
          <w:rFonts w:cs="Times"/>
          <w:sz w:val="22"/>
          <w:szCs w:val="22"/>
        </w:rPr>
        <w:t xml:space="preserve"> pinned to the ground, he continued yelling at her, </w:t>
      </w:r>
    </w:p>
    <w:p w14:paraId="77A88D0D" w14:textId="5E7B835B" w:rsidR="00D407F0" w:rsidRPr="00BC2809" w:rsidRDefault="00D407F0" w:rsidP="00D407F0">
      <w:pPr>
        <w:suppressAutoHyphens/>
        <w:ind w:left="720"/>
        <w:jc w:val="both"/>
        <w:rPr>
          <w:rFonts w:cs="Times"/>
          <w:sz w:val="22"/>
          <w:szCs w:val="22"/>
        </w:rPr>
      </w:pPr>
      <w:r w:rsidRPr="00BC2809">
        <w:rPr>
          <w:rFonts w:cs="Times"/>
          <w:sz w:val="22"/>
          <w:szCs w:val="22"/>
        </w:rPr>
        <w:t xml:space="preserve">blaming her for their relationship troubles. </w:t>
      </w:r>
      <w:r w:rsidR="0039258C" w:rsidRPr="00BC2809">
        <w:rPr>
          <w:rFonts w:cs="Times"/>
          <w:sz w:val="22"/>
          <w:szCs w:val="22"/>
        </w:rPr>
        <w:t>Missy</w:t>
      </w:r>
      <w:r w:rsidRPr="00BC2809">
        <w:rPr>
          <w:rFonts w:cs="Times"/>
          <w:sz w:val="22"/>
          <w:szCs w:val="22"/>
        </w:rPr>
        <w:t xml:space="preserve"> told me she couldn't get up until she agreed that the argument was her fault, and she was the one who deserved to be treated this way.</w:t>
      </w:r>
    </w:p>
    <w:p w14:paraId="68FC81E1" w14:textId="77777777" w:rsidR="004629BD" w:rsidRPr="00BC2809" w:rsidRDefault="004629BD" w:rsidP="004629BD">
      <w:pPr>
        <w:suppressAutoHyphens/>
        <w:jc w:val="both"/>
        <w:rPr>
          <w:rFonts w:cs="Times"/>
          <w:sz w:val="22"/>
          <w:szCs w:val="22"/>
        </w:rPr>
      </w:pPr>
    </w:p>
    <w:p w14:paraId="1145A1D9" w14:textId="3BE97516" w:rsidR="004629BD" w:rsidRPr="00BC2809" w:rsidRDefault="004629BD" w:rsidP="004629BD">
      <w:pPr>
        <w:suppressAutoHyphens/>
        <w:jc w:val="both"/>
        <w:rPr>
          <w:rFonts w:cs="Times"/>
          <w:sz w:val="22"/>
          <w:szCs w:val="22"/>
        </w:rPr>
      </w:pPr>
      <w:r w:rsidRPr="00BC2809">
        <w:rPr>
          <w:rFonts w:cs="Times"/>
          <w:sz w:val="22"/>
          <w:szCs w:val="22"/>
        </w:rPr>
        <w:t>//////////////////</w:t>
      </w:r>
    </w:p>
    <w:p w14:paraId="063DAE8D" w14:textId="77777777" w:rsidR="004629BD" w:rsidRPr="00BC2809" w:rsidRDefault="004629BD">
      <w:pPr>
        <w:spacing w:after="160" w:line="278" w:lineRule="auto"/>
        <w:rPr>
          <w:rFonts w:cs="Times"/>
          <w:sz w:val="22"/>
          <w:szCs w:val="22"/>
        </w:rPr>
      </w:pPr>
      <w:r w:rsidRPr="00BC2809">
        <w:rPr>
          <w:rFonts w:cs="Times"/>
          <w:sz w:val="22"/>
          <w:szCs w:val="22"/>
        </w:rPr>
        <w:br w:type="page"/>
      </w:r>
    </w:p>
    <w:p w14:paraId="12E39DBF" w14:textId="35A12A77" w:rsidR="00D407F0" w:rsidRPr="00BC2809" w:rsidRDefault="009930D2" w:rsidP="00D407F0">
      <w:pPr>
        <w:suppressAutoHyphens/>
        <w:ind w:left="720"/>
        <w:jc w:val="both"/>
        <w:rPr>
          <w:rFonts w:cs="Times"/>
          <w:sz w:val="22"/>
          <w:szCs w:val="22"/>
        </w:rPr>
      </w:pPr>
      <w:r w:rsidRPr="00BC2809">
        <w:rPr>
          <w:rFonts w:cs="Times"/>
          <w:sz w:val="22"/>
          <w:szCs w:val="22"/>
        </w:rPr>
        <w:lastRenderedPageBreak/>
        <w:t>Max</w:t>
      </w:r>
      <w:r w:rsidR="00D407F0" w:rsidRPr="00BC2809">
        <w:rPr>
          <w:rFonts w:cs="Times"/>
          <w:sz w:val="22"/>
          <w:szCs w:val="22"/>
        </w:rPr>
        <w:t xml:space="preserve"> let her up, and </w:t>
      </w:r>
      <w:r w:rsidR="0039258C" w:rsidRPr="00BC2809">
        <w:rPr>
          <w:rFonts w:cs="Times"/>
          <w:sz w:val="22"/>
          <w:szCs w:val="22"/>
        </w:rPr>
        <w:t>Missy</w:t>
      </w:r>
      <w:r w:rsidR="00D407F0" w:rsidRPr="00BC2809">
        <w:rPr>
          <w:rFonts w:cs="Times"/>
          <w:sz w:val="22"/>
          <w:szCs w:val="22"/>
        </w:rPr>
        <w:t xml:space="preserve"> proceeded to lock herself in her bedroom. This is where </w:t>
      </w:r>
      <w:r w:rsidR="0039258C" w:rsidRPr="00BC2809">
        <w:rPr>
          <w:rFonts w:cs="Times"/>
          <w:sz w:val="22"/>
          <w:szCs w:val="22"/>
        </w:rPr>
        <w:t>Missy</w:t>
      </w:r>
      <w:r w:rsidR="00D407F0" w:rsidRPr="00BC2809">
        <w:rPr>
          <w:rFonts w:cs="Times"/>
          <w:sz w:val="22"/>
          <w:szCs w:val="22"/>
        </w:rPr>
        <w:t xml:space="preserve"> called 9-1-1 from. </w:t>
      </w:r>
      <w:r w:rsidR="0039258C" w:rsidRPr="00BC2809">
        <w:rPr>
          <w:rFonts w:cs="Times"/>
          <w:sz w:val="22"/>
          <w:szCs w:val="22"/>
        </w:rPr>
        <w:t>Missy</w:t>
      </w:r>
      <w:r w:rsidR="00D407F0" w:rsidRPr="00BC2809">
        <w:rPr>
          <w:rFonts w:cs="Times"/>
          <w:sz w:val="22"/>
          <w:szCs w:val="22"/>
        </w:rPr>
        <w:t xml:space="preserve"> was able to exit her residence from her bedroom door and meet with me out front</w:t>
      </w:r>
      <w:r w:rsidR="003573F6" w:rsidRPr="00BC2809">
        <w:rPr>
          <w:rFonts w:cs="Times"/>
          <w:sz w:val="22"/>
          <w:szCs w:val="22"/>
        </w:rPr>
        <w:t>.</w:t>
      </w:r>
    </w:p>
    <w:p w14:paraId="21AFC103" w14:textId="77777777" w:rsidR="005F1264" w:rsidRPr="00BC2809" w:rsidRDefault="005F1264" w:rsidP="005F1264">
      <w:pPr>
        <w:suppressAutoHyphens/>
        <w:jc w:val="both"/>
        <w:rPr>
          <w:rFonts w:cs="Times"/>
          <w:sz w:val="22"/>
          <w:szCs w:val="22"/>
        </w:rPr>
      </w:pPr>
    </w:p>
    <w:p w14:paraId="44F75CC5" w14:textId="77777777" w:rsidR="00017367" w:rsidRPr="00BC2809" w:rsidRDefault="00017367" w:rsidP="00017367">
      <w:pPr>
        <w:suppressAutoHyphens/>
        <w:spacing w:line="480" w:lineRule="auto"/>
        <w:jc w:val="both"/>
        <w:rPr>
          <w:rFonts w:cs="Times"/>
          <w:sz w:val="22"/>
          <w:szCs w:val="22"/>
        </w:rPr>
      </w:pPr>
      <w:r w:rsidRPr="00BC2809">
        <w:rPr>
          <w:rFonts w:cs="Times"/>
          <w:sz w:val="22"/>
          <w:szCs w:val="22"/>
        </w:rPr>
        <w:t xml:space="preserve">See attached Exhibit A. </w:t>
      </w:r>
    </w:p>
    <w:p w14:paraId="180E4C12" w14:textId="08737DED" w:rsidR="005F1264" w:rsidRPr="00BC2809" w:rsidRDefault="005F1264" w:rsidP="00017367">
      <w:pPr>
        <w:suppressAutoHyphens/>
        <w:spacing w:line="480" w:lineRule="auto"/>
        <w:ind w:firstLine="720"/>
        <w:jc w:val="both"/>
        <w:rPr>
          <w:rFonts w:cs="Times"/>
          <w:sz w:val="22"/>
          <w:szCs w:val="22"/>
        </w:rPr>
      </w:pPr>
      <w:r w:rsidRPr="00BC2809">
        <w:rPr>
          <w:rFonts w:cs="Times"/>
          <w:sz w:val="22"/>
          <w:szCs w:val="22"/>
        </w:rPr>
        <w:t>After outlining the conversation with the defendant, the officer added the following:</w:t>
      </w:r>
    </w:p>
    <w:p w14:paraId="5F41155C" w14:textId="721CA14D" w:rsidR="005F1264" w:rsidRPr="00BC2809" w:rsidRDefault="005F1264" w:rsidP="006C750A">
      <w:pPr>
        <w:suppressAutoHyphens/>
        <w:ind w:left="720"/>
        <w:jc w:val="both"/>
        <w:rPr>
          <w:rFonts w:cs="Times"/>
          <w:sz w:val="22"/>
          <w:szCs w:val="22"/>
        </w:rPr>
      </w:pPr>
      <w:r w:rsidRPr="00BC2809">
        <w:rPr>
          <w:rFonts w:cs="Times"/>
          <w:sz w:val="22"/>
          <w:szCs w:val="22"/>
        </w:rPr>
        <w:t xml:space="preserve">I later entered the residence with </w:t>
      </w:r>
      <w:r w:rsidR="0039258C" w:rsidRPr="00BC2809">
        <w:rPr>
          <w:rFonts w:cs="Times"/>
          <w:sz w:val="22"/>
          <w:szCs w:val="22"/>
        </w:rPr>
        <w:t>Missy</w:t>
      </w:r>
      <w:r w:rsidRPr="00BC2809">
        <w:rPr>
          <w:rFonts w:cs="Times"/>
          <w:sz w:val="22"/>
          <w:szCs w:val="22"/>
        </w:rPr>
        <w:t xml:space="preserve">, and she filled out a domestic violence interview packet along with Deputy Martinez. I photographed </w:t>
      </w:r>
      <w:r w:rsidR="0039258C" w:rsidRPr="00BC2809">
        <w:rPr>
          <w:rFonts w:cs="Times"/>
          <w:sz w:val="22"/>
          <w:szCs w:val="22"/>
        </w:rPr>
        <w:t>Missy</w:t>
      </w:r>
      <w:r w:rsidRPr="00BC2809">
        <w:rPr>
          <w:rFonts w:cs="Times"/>
          <w:sz w:val="22"/>
          <w:szCs w:val="22"/>
        </w:rPr>
        <w:t xml:space="preserve">' s injuries and when doing so observed she had a small mark on her inner right arm and small bruise on her inner left arm. </w:t>
      </w:r>
      <w:r w:rsidR="0039258C" w:rsidRPr="00BC2809">
        <w:rPr>
          <w:rFonts w:cs="Times"/>
          <w:sz w:val="22"/>
          <w:szCs w:val="22"/>
        </w:rPr>
        <w:t>Missy</w:t>
      </w:r>
      <w:r w:rsidRPr="00BC2809">
        <w:rPr>
          <w:rFonts w:cs="Times"/>
          <w:sz w:val="22"/>
          <w:szCs w:val="22"/>
        </w:rPr>
        <w:t xml:space="preserve"> told me she believed the marks were from this altercation tonight. I also observed a red mark on </w:t>
      </w:r>
      <w:r w:rsidR="0039258C" w:rsidRPr="00BC2809">
        <w:rPr>
          <w:rFonts w:cs="Times"/>
          <w:sz w:val="22"/>
          <w:szCs w:val="22"/>
        </w:rPr>
        <w:t>Missy</w:t>
      </w:r>
      <w:r w:rsidRPr="00BC2809">
        <w:rPr>
          <w:rFonts w:cs="Times"/>
          <w:sz w:val="22"/>
          <w:szCs w:val="22"/>
        </w:rPr>
        <w:t xml:space="preserve">' s neck, which she believed </w:t>
      </w:r>
      <w:proofErr w:type="gramStart"/>
      <w:r w:rsidRPr="00BC2809">
        <w:rPr>
          <w:rFonts w:cs="Times"/>
          <w:sz w:val="22"/>
          <w:szCs w:val="22"/>
        </w:rPr>
        <w:t>was from</w:t>
      </w:r>
      <w:proofErr w:type="gramEnd"/>
      <w:r w:rsidRPr="00BC2809">
        <w:rPr>
          <w:rFonts w:cs="Times"/>
          <w:sz w:val="22"/>
          <w:szCs w:val="22"/>
        </w:rPr>
        <w:t xml:space="preserve"> </w:t>
      </w:r>
      <w:r w:rsidR="009930D2" w:rsidRPr="00BC2809">
        <w:rPr>
          <w:rFonts w:cs="Times"/>
          <w:sz w:val="22"/>
          <w:szCs w:val="22"/>
        </w:rPr>
        <w:t>Max</w:t>
      </w:r>
      <w:r w:rsidRPr="00BC2809">
        <w:rPr>
          <w:rFonts w:cs="Times"/>
          <w:sz w:val="22"/>
          <w:szCs w:val="22"/>
        </w:rPr>
        <w:t xml:space="preserve"> grabbing her. Images of these marks have been uploaded to Evidence.com along with Body Worn Camera footage of the incident for reference and storage.</w:t>
      </w:r>
    </w:p>
    <w:p w14:paraId="0B2B86AB" w14:textId="77777777" w:rsidR="004629BD" w:rsidRPr="00BC2809" w:rsidRDefault="004629BD" w:rsidP="006C750A">
      <w:pPr>
        <w:suppressAutoHyphens/>
        <w:ind w:left="720"/>
        <w:jc w:val="both"/>
        <w:rPr>
          <w:rFonts w:cs="Times"/>
          <w:sz w:val="22"/>
          <w:szCs w:val="22"/>
        </w:rPr>
      </w:pPr>
    </w:p>
    <w:p w14:paraId="6B28BDA5" w14:textId="7086A0F8" w:rsidR="005F1264" w:rsidRPr="00BC2809" w:rsidRDefault="0039258C" w:rsidP="006C750A">
      <w:pPr>
        <w:suppressAutoHyphens/>
        <w:ind w:left="720"/>
        <w:jc w:val="both"/>
        <w:rPr>
          <w:rFonts w:cs="Times"/>
          <w:sz w:val="22"/>
          <w:szCs w:val="22"/>
        </w:rPr>
      </w:pPr>
      <w:r w:rsidRPr="00BC2809">
        <w:rPr>
          <w:rFonts w:cs="Times"/>
          <w:sz w:val="22"/>
          <w:szCs w:val="22"/>
        </w:rPr>
        <w:t>Missy</w:t>
      </w:r>
      <w:r w:rsidR="005F1264" w:rsidRPr="00BC2809">
        <w:rPr>
          <w:rFonts w:cs="Times"/>
          <w:sz w:val="22"/>
          <w:szCs w:val="22"/>
        </w:rPr>
        <w:t xml:space="preserve"> told me there had been no firearms involved in the incident, neither of them had access to firearms in the house and </w:t>
      </w:r>
      <w:r w:rsidR="009930D2" w:rsidRPr="00BC2809">
        <w:rPr>
          <w:rFonts w:cs="Times"/>
          <w:sz w:val="22"/>
          <w:szCs w:val="22"/>
        </w:rPr>
        <w:t>Max</w:t>
      </w:r>
      <w:r w:rsidR="005F1264" w:rsidRPr="00BC2809">
        <w:rPr>
          <w:rFonts w:cs="Times"/>
          <w:sz w:val="22"/>
          <w:szCs w:val="22"/>
        </w:rPr>
        <w:t xml:space="preserve"> does not have a concealed weapons permit.</w:t>
      </w:r>
    </w:p>
    <w:p w14:paraId="388A54AA" w14:textId="0847E6A4" w:rsidR="005F1264" w:rsidRPr="00BC2809" w:rsidRDefault="005F1264" w:rsidP="006C750A">
      <w:pPr>
        <w:suppressAutoHyphens/>
        <w:ind w:left="720"/>
        <w:jc w:val="both"/>
        <w:rPr>
          <w:rFonts w:cs="Times"/>
          <w:sz w:val="22"/>
          <w:szCs w:val="22"/>
        </w:rPr>
      </w:pPr>
      <w:r w:rsidRPr="00BC2809">
        <w:rPr>
          <w:rFonts w:cs="Times"/>
          <w:sz w:val="22"/>
          <w:szCs w:val="22"/>
        </w:rPr>
        <w:t xml:space="preserve">After </w:t>
      </w:r>
      <w:r w:rsidR="0039258C" w:rsidRPr="00BC2809">
        <w:rPr>
          <w:rFonts w:cs="Times"/>
          <w:sz w:val="22"/>
          <w:szCs w:val="22"/>
        </w:rPr>
        <w:t>Missy</w:t>
      </w:r>
      <w:r w:rsidRPr="00BC2809">
        <w:rPr>
          <w:rFonts w:cs="Times"/>
          <w:sz w:val="22"/>
          <w:szCs w:val="22"/>
        </w:rPr>
        <w:t xml:space="preserve"> completed the domestic violence packet, she walked me through the house and showed me where each interaction had taken place. I observed the door frame on </w:t>
      </w:r>
      <w:r w:rsidR="009930D2" w:rsidRPr="00BC2809">
        <w:rPr>
          <w:rFonts w:cs="Times"/>
          <w:sz w:val="22"/>
          <w:szCs w:val="22"/>
        </w:rPr>
        <w:t>Max</w:t>
      </w:r>
      <w:r w:rsidRPr="00BC2809">
        <w:rPr>
          <w:rFonts w:cs="Times"/>
          <w:sz w:val="22"/>
          <w:szCs w:val="22"/>
        </w:rPr>
        <w:t xml:space="preserve">' s bedroom appeared </w:t>
      </w:r>
      <w:proofErr w:type="gramStart"/>
      <w:r w:rsidRPr="00BC2809">
        <w:rPr>
          <w:rFonts w:cs="Times"/>
          <w:sz w:val="22"/>
          <w:szCs w:val="22"/>
        </w:rPr>
        <w:t>damaged</w:t>
      </w:r>
      <w:proofErr w:type="gramEnd"/>
      <w:r w:rsidRPr="00BC2809">
        <w:rPr>
          <w:rFonts w:cs="Times"/>
          <w:sz w:val="22"/>
          <w:szCs w:val="22"/>
        </w:rPr>
        <w:t xml:space="preserve"> and the open door was still locked.</w:t>
      </w:r>
    </w:p>
    <w:p w14:paraId="0770F3CC" w14:textId="77777777" w:rsidR="004629BD" w:rsidRPr="00BC2809" w:rsidRDefault="004629BD" w:rsidP="006C750A">
      <w:pPr>
        <w:suppressAutoHyphens/>
        <w:ind w:left="720"/>
        <w:jc w:val="both"/>
        <w:rPr>
          <w:rFonts w:cs="Times"/>
          <w:sz w:val="22"/>
          <w:szCs w:val="22"/>
        </w:rPr>
      </w:pPr>
    </w:p>
    <w:p w14:paraId="6FFA3659" w14:textId="12515F92" w:rsidR="005F1264" w:rsidRPr="00BC2809" w:rsidRDefault="0039258C" w:rsidP="006C750A">
      <w:pPr>
        <w:suppressAutoHyphens/>
        <w:ind w:left="720"/>
        <w:jc w:val="both"/>
        <w:rPr>
          <w:rFonts w:cs="Times"/>
          <w:sz w:val="22"/>
          <w:szCs w:val="22"/>
        </w:rPr>
      </w:pPr>
      <w:r w:rsidRPr="00BC2809">
        <w:rPr>
          <w:rFonts w:cs="Times"/>
          <w:sz w:val="22"/>
          <w:szCs w:val="22"/>
        </w:rPr>
        <w:t>Missy</w:t>
      </w:r>
      <w:r w:rsidR="005F1264" w:rsidRPr="00BC2809">
        <w:rPr>
          <w:rFonts w:cs="Times"/>
          <w:sz w:val="22"/>
          <w:szCs w:val="22"/>
        </w:rPr>
        <w:t xml:space="preserve"> told me when she was being choked, she believed she was going to be killed by </w:t>
      </w:r>
      <w:r w:rsidR="009930D2" w:rsidRPr="00BC2809">
        <w:rPr>
          <w:rFonts w:cs="Times"/>
          <w:sz w:val="22"/>
          <w:szCs w:val="22"/>
        </w:rPr>
        <w:t>Max</w:t>
      </w:r>
      <w:r w:rsidR="005F1264" w:rsidRPr="00BC2809">
        <w:rPr>
          <w:rFonts w:cs="Times"/>
          <w:sz w:val="22"/>
          <w:szCs w:val="22"/>
        </w:rPr>
        <w:t xml:space="preserve">. </w:t>
      </w:r>
      <w:r w:rsidRPr="00BC2809">
        <w:rPr>
          <w:rFonts w:cs="Times"/>
          <w:sz w:val="22"/>
          <w:szCs w:val="22"/>
        </w:rPr>
        <w:t>Missy</w:t>
      </w:r>
      <w:r w:rsidR="005F1264" w:rsidRPr="00BC2809">
        <w:rPr>
          <w:rFonts w:cs="Times"/>
          <w:sz w:val="22"/>
          <w:szCs w:val="22"/>
        </w:rPr>
        <w:t xml:space="preserve"> told me she was unable to breathe at several times during the encounter. </w:t>
      </w:r>
      <w:r w:rsidRPr="00BC2809">
        <w:rPr>
          <w:rFonts w:cs="Times"/>
          <w:sz w:val="22"/>
          <w:szCs w:val="22"/>
        </w:rPr>
        <w:t>Missy</w:t>
      </w:r>
      <w:r w:rsidR="005F1264" w:rsidRPr="00BC2809">
        <w:rPr>
          <w:rFonts w:cs="Times"/>
          <w:sz w:val="22"/>
          <w:szCs w:val="22"/>
        </w:rPr>
        <w:t xml:space="preserve"> told me she did not lose consciousness at any time and did not urinate herself. I </w:t>
      </w:r>
      <w:r w:rsidR="0063466B" w:rsidRPr="00BC2809">
        <w:rPr>
          <w:rFonts w:cs="Times"/>
          <w:sz w:val="22"/>
          <w:szCs w:val="22"/>
        </w:rPr>
        <w:t>didn’t</w:t>
      </w:r>
      <w:r w:rsidR="005F1264" w:rsidRPr="00BC2809">
        <w:rPr>
          <w:rFonts w:cs="Times"/>
          <w:sz w:val="22"/>
          <w:szCs w:val="22"/>
        </w:rPr>
        <w:t xml:space="preserve"> observe any petechiae in her eyes. I advised </w:t>
      </w:r>
      <w:proofErr w:type="gramStart"/>
      <w:r w:rsidRPr="00BC2809">
        <w:rPr>
          <w:rFonts w:cs="Times"/>
          <w:sz w:val="22"/>
          <w:szCs w:val="22"/>
        </w:rPr>
        <w:t>Missy</w:t>
      </w:r>
      <w:proofErr w:type="gramEnd"/>
      <w:r w:rsidR="005F1264" w:rsidRPr="00BC2809">
        <w:rPr>
          <w:rFonts w:cs="Times"/>
          <w:sz w:val="22"/>
          <w:szCs w:val="22"/>
        </w:rPr>
        <w:t xml:space="preserve"> she should be checked </w:t>
      </w:r>
    </w:p>
    <w:p w14:paraId="21EA11B2" w14:textId="1CBB2BE5" w:rsidR="00D407F0" w:rsidRPr="00BC2809" w:rsidRDefault="005F1264" w:rsidP="006C750A">
      <w:pPr>
        <w:suppressAutoHyphens/>
        <w:ind w:left="720"/>
        <w:jc w:val="both"/>
        <w:rPr>
          <w:rFonts w:cs="Times"/>
          <w:sz w:val="22"/>
          <w:szCs w:val="22"/>
        </w:rPr>
      </w:pPr>
      <w:r w:rsidRPr="00BC2809">
        <w:rPr>
          <w:rFonts w:cs="Times"/>
          <w:sz w:val="22"/>
          <w:szCs w:val="22"/>
        </w:rPr>
        <w:t xml:space="preserve">out by medical professionals if her breathing had been restricted. </w:t>
      </w:r>
      <w:r w:rsidR="0039258C" w:rsidRPr="00BC2809">
        <w:rPr>
          <w:rFonts w:cs="Times"/>
          <w:sz w:val="22"/>
          <w:szCs w:val="22"/>
        </w:rPr>
        <w:t>Missy</w:t>
      </w:r>
      <w:r w:rsidRPr="00BC2809">
        <w:rPr>
          <w:rFonts w:cs="Times"/>
          <w:sz w:val="22"/>
          <w:szCs w:val="22"/>
        </w:rPr>
        <w:t xml:space="preserve"> told me she understood, and I left the residence after providing her with a gold DV pamphlet.</w:t>
      </w:r>
    </w:p>
    <w:p w14:paraId="7F76061B" w14:textId="77777777" w:rsidR="006C750A" w:rsidRPr="00BC2809" w:rsidRDefault="006C750A" w:rsidP="006C750A">
      <w:pPr>
        <w:suppressAutoHyphens/>
        <w:ind w:left="720"/>
        <w:jc w:val="both"/>
        <w:rPr>
          <w:rFonts w:cs="Times"/>
          <w:sz w:val="22"/>
          <w:szCs w:val="22"/>
        </w:rPr>
      </w:pPr>
    </w:p>
    <w:p w14:paraId="736E3227" w14:textId="313E455B" w:rsidR="003C73F5" w:rsidRPr="00BC2809" w:rsidRDefault="00017367" w:rsidP="003C73F5">
      <w:pPr>
        <w:suppressAutoHyphens/>
        <w:spacing w:line="480" w:lineRule="auto"/>
        <w:jc w:val="both"/>
        <w:rPr>
          <w:rFonts w:cs="Times"/>
          <w:sz w:val="22"/>
          <w:szCs w:val="22"/>
        </w:rPr>
      </w:pPr>
      <w:r w:rsidRPr="00BC2809">
        <w:rPr>
          <w:rFonts w:cs="Times"/>
          <w:sz w:val="22"/>
          <w:szCs w:val="22"/>
        </w:rPr>
        <w:t xml:space="preserve">Ex. A.  </w:t>
      </w:r>
      <w:r w:rsidR="00C54011" w:rsidRPr="00BC2809">
        <w:rPr>
          <w:rFonts w:cs="Times"/>
          <w:sz w:val="22"/>
          <w:szCs w:val="22"/>
        </w:rPr>
        <w:t xml:space="preserve">The prosecution provided a Clark County Sheriff’s Office Domestic Violence Report, </w:t>
      </w:r>
      <w:r w:rsidR="00CC64EF" w:rsidRPr="00BC2809">
        <w:rPr>
          <w:rFonts w:cs="Times"/>
          <w:sz w:val="22"/>
          <w:szCs w:val="22"/>
        </w:rPr>
        <w:t xml:space="preserve">including a “Domestic Violence Victim Statement.”  </w:t>
      </w:r>
      <w:r w:rsidR="003753EA" w:rsidRPr="00BC2809">
        <w:rPr>
          <w:rFonts w:cs="Times"/>
          <w:sz w:val="22"/>
          <w:szCs w:val="22"/>
        </w:rPr>
        <w:t xml:space="preserve">See attached Exhibit </w:t>
      </w:r>
      <w:r w:rsidRPr="00BC2809">
        <w:rPr>
          <w:rFonts w:cs="Times"/>
          <w:sz w:val="22"/>
          <w:szCs w:val="22"/>
        </w:rPr>
        <w:t>B</w:t>
      </w:r>
      <w:r w:rsidR="003753EA" w:rsidRPr="00BC2809">
        <w:rPr>
          <w:rFonts w:cs="Times"/>
          <w:sz w:val="22"/>
          <w:szCs w:val="22"/>
        </w:rPr>
        <w:t xml:space="preserve">.  </w:t>
      </w:r>
      <w:r w:rsidR="005A2858" w:rsidRPr="00BC2809">
        <w:rPr>
          <w:rFonts w:cs="Times"/>
          <w:sz w:val="22"/>
          <w:szCs w:val="22"/>
        </w:rPr>
        <w:t>The description of the events includes:</w:t>
      </w:r>
    </w:p>
    <w:p w14:paraId="5032A9C4" w14:textId="13457AE8" w:rsidR="00547875" w:rsidRPr="00BC2809" w:rsidRDefault="005A2858" w:rsidP="00547875">
      <w:pPr>
        <w:suppressAutoHyphens/>
        <w:ind w:left="720"/>
        <w:jc w:val="both"/>
        <w:rPr>
          <w:rFonts w:cs="Times"/>
          <w:sz w:val="22"/>
          <w:szCs w:val="22"/>
        </w:rPr>
      </w:pPr>
      <w:r w:rsidRPr="00BC2809">
        <w:rPr>
          <w:rFonts w:cs="Times"/>
          <w:sz w:val="22"/>
          <w:szCs w:val="22"/>
        </w:rPr>
        <w:t>I was intentionally harassed by my husband with loud sound at video game period after him refusing to make it less loud I turned off his laptop</w:t>
      </w:r>
      <w:r w:rsidR="00E3302B" w:rsidRPr="00BC2809">
        <w:rPr>
          <w:rFonts w:cs="Times"/>
          <w:sz w:val="22"/>
          <w:szCs w:val="22"/>
        </w:rPr>
        <w:t xml:space="preserve">.  After that he broke into my room and threatened me.  I went into his room trying to sleep.  He broke the door and </w:t>
      </w:r>
      <w:proofErr w:type="gramStart"/>
      <w:r w:rsidR="00E3302B" w:rsidRPr="00BC2809">
        <w:rPr>
          <w:rFonts w:cs="Times"/>
          <w:sz w:val="22"/>
          <w:szCs w:val="22"/>
        </w:rPr>
        <w:t>chocked</w:t>
      </w:r>
      <w:proofErr w:type="gramEnd"/>
      <w:r w:rsidR="00E3302B" w:rsidRPr="00BC2809">
        <w:rPr>
          <w:rFonts w:cs="Times"/>
          <w:sz w:val="22"/>
          <w:szCs w:val="22"/>
        </w:rPr>
        <w:t xml:space="preserve"> me. He pushed me on the floor and </w:t>
      </w:r>
      <w:proofErr w:type="spellStart"/>
      <w:r w:rsidR="00E3302B" w:rsidRPr="00BC2809">
        <w:rPr>
          <w:rFonts w:cs="Times"/>
          <w:sz w:val="22"/>
          <w:szCs w:val="22"/>
        </w:rPr>
        <w:t>keeped</w:t>
      </w:r>
      <w:proofErr w:type="spellEnd"/>
      <w:r w:rsidR="00E3302B" w:rsidRPr="00BC2809">
        <w:rPr>
          <w:rFonts w:cs="Times"/>
          <w:sz w:val="22"/>
          <w:szCs w:val="22"/>
        </w:rPr>
        <w:t xml:space="preserve"> chocking</w:t>
      </w:r>
      <w:r w:rsidR="0056488D" w:rsidRPr="00BC2809">
        <w:rPr>
          <w:rFonts w:cs="Times"/>
          <w:sz w:val="22"/>
          <w:szCs w:val="22"/>
        </w:rPr>
        <w:t xml:space="preserve">, while </w:t>
      </w:r>
      <w:proofErr w:type="spellStart"/>
      <w:r w:rsidR="0056488D" w:rsidRPr="00BC2809">
        <w:rPr>
          <w:rFonts w:cs="Times"/>
          <w:sz w:val="22"/>
          <w:szCs w:val="22"/>
        </w:rPr>
        <w:t>interrogatiating</w:t>
      </w:r>
      <w:proofErr w:type="spellEnd"/>
      <w:r w:rsidR="0056488D" w:rsidRPr="00BC2809">
        <w:rPr>
          <w:rFonts w:cs="Times"/>
          <w:sz w:val="22"/>
          <w:szCs w:val="22"/>
        </w:rPr>
        <w:t xml:space="preserve">, and only lets me breath and go after I played being </w:t>
      </w:r>
      <w:proofErr w:type="spellStart"/>
      <w:r w:rsidR="0056488D" w:rsidRPr="00BC2809">
        <w:rPr>
          <w:rFonts w:cs="Times"/>
          <w:sz w:val="22"/>
          <w:szCs w:val="22"/>
        </w:rPr>
        <w:t>guildy</w:t>
      </w:r>
      <w:proofErr w:type="spellEnd"/>
      <w:r w:rsidR="0056488D" w:rsidRPr="00BC2809">
        <w:rPr>
          <w:rFonts w:cs="Times"/>
          <w:sz w:val="22"/>
          <w:szCs w:val="22"/>
        </w:rPr>
        <w:t xml:space="preserve"> of what he is doing to me.  He physically prevented me from closing the door into my room.  I called 911 from my bathroom.   </w:t>
      </w:r>
    </w:p>
    <w:p w14:paraId="32334B82" w14:textId="77777777" w:rsidR="00547875" w:rsidRPr="00BC2809" w:rsidRDefault="00547875" w:rsidP="00547875">
      <w:pPr>
        <w:suppressAutoHyphens/>
        <w:jc w:val="both"/>
        <w:rPr>
          <w:rFonts w:cs="Times"/>
          <w:sz w:val="22"/>
          <w:szCs w:val="22"/>
        </w:rPr>
      </w:pPr>
    </w:p>
    <w:p w14:paraId="0E6FE624" w14:textId="06444AFA" w:rsidR="00455174" w:rsidRPr="00BC2809" w:rsidRDefault="0056488D" w:rsidP="006C750A">
      <w:pPr>
        <w:suppressAutoHyphens/>
        <w:spacing w:line="480" w:lineRule="auto"/>
        <w:jc w:val="both"/>
        <w:rPr>
          <w:rFonts w:cs="Times"/>
          <w:sz w:val="22"/>
          <w:szCs w:val="22"/>
        </w:rPr>
      </w:pPr>
      <w:r w:rsidRPr="00BC2809">
        <w:rPr>
          <w:rFonts w:cs="Times"/>
          <w:sz w:val="22"/>
          <w:szCs w:val="22"/>
        </w:rPr>
        <w:t>[sic.]</w:t>
      </w:r>
      <w:r w:rsidR="00A525D3" w:rsidRPr="00BC2809">
        <w:rPr>
          <w:rFonts w:cs="Times"/>
          <w:sz w:val="22"/>
          <w:szCs w:val="22"/>
        </w:rPr>
        <w:t xml:space="preserve"> [misspellings not corrected]</w:t>
      </w:r>
      <w:r w:rsidRPr="00BC2809">
        <w:rPr>
          <w:rFonts w:cs="Times"/>
          <w:sz w:val="22"/>
          <w:szCs w:val="22"/>
        </w:rPr>
        <w:t xml:space="preserve"> </w:t>
      </w:r>
      <w:r w:rsidR="003753EA" w:rsidRPr="00BC2809">
        <w:rPr>
          <w:rFonts w:cs="Times"/>
          <w:sz w:val="22"/>
          <w:szCs w:val="22"/>
        </w:rPr>
        <w:t xml:space="preserve">Ex. </w:t>
      </w:r>
      <w:r w:rsidR="00017367" w:rsidRPr="00BC2809">
        <w:rPr>
          <w:rFonts w:cs="Times"/>
          <w:sz w:val="22"/>
          <w:szCs w:val="22"/>
        </w:rPr>
        <w:t>B</w:t>
      </w:r>
      <w:r w:rsidR="003753EA" w:rsidRPr="00BC2809">
        <w:rPr>
          <w:rFonts w:cs="Times"/>
          <w:sz w:val="22"/>
          <w:szCs w:val="22"/>
        </w:rPr>
        <w:t>.</w:t>
      </w:r>
      <w:r w:rsidR="00547875" w:rsidRPr="00BC2809">
        <w:rPr>
          <w:rFonts w:cs="Times"/>
          <w:sz w:val="22"/>
          <w:szCs w:val="22"/>
        </w:rPr>
        <w:t xml:space="preserve">  Ms. </w:t>
      </w:r>
      <w:r w:rsidR="00B70E3C" w:rsidRPr="00BC2809">
        <w:rPr>
          <w:rFonts w:cs="Times"/>
          <w:sz w:val="22"/>
          <w:szCs w:val="22"/>
        </w:rPr>
        <w:t>*</w:t>
      </w:r>
      <w:proofErr w:type="spellStart"/>
      <w:r w:rsidR="00B70E3C" w:rsidRPr="00BC2809">
        <w:rPr>
          <w:rFonts w:cs="Times"/>
          <w:sz w:val="22"/>
          <w:szCs w:val="22"/>
        </w:rPr>
        <w:t>Dazedandconfused</w:t>
      </w:r>
      <w:proofErr w:type="spellEnd"/>
      <w:r w:rsidR="00B70E3C" w:rsidRPr="00BC2809">
        <w:rPr>
          <w:rFonts w:cs="Times"/>
          <w:sz w:val="22"/>
          <w:szCs w:val="22"/>
        </w:rPr>
        <w:t>*</w:t>
      </w:r>
      <w:r w:rsidR="00547875" w:rsidRPr="00BC2809">
        <w:rPr>
          <w:rFonts w:cs="Times"/>
          <w:sz w:val="22"/>
          <w:szCs w:val="22"/>
        </w:rPr>
        <w:t xml:space="preserve"> then gives responses to questions</w:t>
      </w:r>
      <w:r w:rsidR="00806648" w:rsidRPr="00BC2809">
        <w:rPr>
          <w:rFonts w:cs="Times"/>
          <w:sz w:val="22"/>
          <w:szCs w:val="22"/>
        </w:rPr>
        <w:t>.  To the question, “</w:t>
      </w:r>
      <w:r w:rsidR="001A2168" w:rsidRPr="00BC2809">
        <w:rPr>
          <w:rFonts w:cs="Times"/>
          <w:sz w:val="22"/>
          <w:szCs w:val="22"/>
        </w:rPr>
        <w:t xml:space="preserve">[w]hat </w:t>
      </w:r>
      <w:proofErr w:type="gramStart"/>
      <w:r w:rsidR="001A2168" w:rsidRPr="00BC2809">
        <w:rPr>
          <w:rFonts w:cs="Times"/>
          <w:sz w:val="22"/>
          <w:szCs w:val="22"/>
        </w:rPr>
        <w:t>were</w:t>
      </w:r>
      <w:proofErr w:type="gramEnd"/>
      <w:r w:rsidR="001A2168" w:rsidRPr="00BC2809">
        <w:rPr>
          <w:rFonts w:cs="Times"/>
          <w:sz w:val="22"/>
          <w:szCs w:val="22"/>
        </w:rPr>
        <w:t xml:space="preserve"> you </w:t>
      </w:r>
      <w:r w:rsidR="00806648" w:rsidRPr="00BC2809">
        <w:rPr>
          <w:rFonts w:cs="Times"/>
          <w:sz w:val="22"/>
          <w:szCs w:val="22"/>
        </w:rPr>
        <w:t>hit/slapped/threatened</w:t>
      </w:r>
      <w:r w:rsidR="001A2168" w:rsidRPr="00BC2809">
        <w:rPr>
          <w:rFonts w:cs="Times"/>
          <w:sz w:val="22"/>
          <w:szCs w:val="22"/>
        </w:rPr>
        <w:t xml:space="preserve"> with?”</w:t>
      </w:r>
      <w:r w:rsidR="00806648" w:rsidRPr="00BC2809">
        <w:rPr>
          <w:rFonts w:cs="Times"/>
          <w:sz w:val="22"/>
          <w:szCs w:val="22"/>
        </w:rPr>
        <w:t xml:space="preserve">, she responded </w:t>
      </w:r>
      <w:r w:rsidR="00806648" w:rsidRPr="00BC2809">
        <w:rPr>
          <w:rFonts w:cs="Times"/>
          <w:sz w:val="22"/>
          <w:szCs w:val="22"/>
        </w:rPr>
        <w:lastRenderedPageBreak/>
        <w:t>“punched in his face after yelling at me.”</w:t>
      </w:r>
      <w:r w:rsidR="001A2168" w:rsidRPr="00BC2809">
        <w:rPr>
          <w:rFonts w:cs="Times"/>
          <w:sz w:val="22"/>
          <w:szCs w:val="22"/>
        </w:rPr>
        <w:t xml:space="preserve">  </w:t>
      </w:r>
      <w:r w:rsidR="00180DDC" w:rsidRPr="00BC2809">
        <w:rPr>
          <w:rFonts w:cs="Times"/>
          <w:i/>
          <w:iCs/>
          <w:sz w:val="22"/>
          <w:szCs w:val="22"/>
        </w:rPr>
        <w:t>Id.</w:t>
      </w:r>
      <w:r w:rsidR="00180DDC" w:rsidRPr="00BC2809">
        <w:rPr>
          <w:rFonts w:cs="Times"/>
          <w:sz w:val="22"/>
          <w:szCs w:val="22"/>
        </w:rPr>
        <w:t xml:space="preserve"> (emphasis added).  </w:t>
      </w:r>
      <w:r w:rsidR="001A2168" w:rsidRPr="00BC2809">
        <w:rPr>
          <w:rFonts w:cs="Times"/>
          <w:sz w:val="22"/>
          <w:szCs w:val="22"/>
        </w:rPr>
        <w:t xml:space="preserve">She indicated in response to the question of what was occurring just prior to the incident that: “he was harassing me with loud sound of videogame.” </w:t>
      </w:r>
      <w:r w:rsidR="00455174" w:rsidRPr="00BC2809">
        <w:rPr>
          <w:rFonts w:cs="Times"/>
          <w:sz w:val="22"/>
          <w:szCs w:val="22"/>
        </w:rPr>
        <w:t xml:space="preserve">Id.  </w:t>
      </w:r>
      <w:r w:rsidR="001A2168" w:rsidRPr="00BC2809">
        <w:rPr>
          <w:rFonts w:cs="Times"/>
          <w:sz w:val="22"/>
          <w:szCs w:val="22"/>
        </w:rPr>
        <w:t>[sic.]</w:t>
      </w:r>
      <w:r w:rsidR="00455174" w:rsidRPr="00BC2809">
        <w:rPr>
          <w:rFonts w:cs="Times"/>
          <w:sz w:val="22"/>
          <w:szCs w:val="22"/>
        </w:rPr>
        <w:t>.</w:t>
      </w:r>
      <w:r w:rsidR="001A2168" w:rsidRPr="00BC2809">
        <w:rPr>
          <w:rFonts w:cs="Times"/>
          <w:sz w:val="22"/>
          <w:szCs w:val="22"/>
        </w:rPr>
        <w:t xml:space="preserve">  </w:t>
      </w:r>
    </w:p>
    <w:p w14:paraId="784FA531" w14:textId="255D7C22" w:rsidR="005A2858" w:rsidRPr="00BC2809" w:rsidRDefault="001A2168" w:rsidP="00455174">
      <w:pPr>
        <w:suppressAutoHyphens/>
        <w:spacing w:line="480" w:lineRule="auto"/>
        <w:ind w:firstLine="720"/>
        <w:jc w:val="both"/>
        <w:rPr>
          <w:rFonts w:cs="Times"/>
          <w:sz w:val="22"/>
          <w:szCs w:val="22"/>
        </w:rPr>
      </w:pPr>
      <w:r w:rsidRPr="00BC2809">
        <w:rPr>
          <w:rFonts w:cs="Times"/>
          <w:sz w:val="22"/>
          <w:szCs w:val="22"/>
        </w:rPr>
        <w:t>When asked if she was put in fear, she responded</w:t>
      </w:r>
      <w:proofErr w:type="gramStart"/>
      <w:r w:rsidRPr="00BC2809">
        <w:rPr>
          <w:rFonts w:cs="Times"/>
          <w:sz w:val="22"/>
          <w:szCs w:val="22"/>
        </w:rPr>
        <w:t>:  “</w:t>
      </w:r>
      <w:proofErr w:type="gramEnd"/>
      <w:r w:rsidRPr="00BC2809">
        <w:rPr>
          <w:rFonts w:cs="Times"/>
          <w:sz w:val="22"/>
          <w:szCs w:val="22"/>
        </w:rPr>
        <w:t xml:space="preserve">at some point I was unable to breathe, and I couldn’t move.”  </w:t>
      </w:r>
      <w:r w:rsidR="003753EA" w:rsidRPr="00BC2809">
        <w:rPr>
          <w:rFonts w:cs="Times"/>
          <w:i/>
          <w:iCs/>
          <w:sz w:val="22"/>
          <w:szCs w:val="22"/>
        </w:rPr>
        <w:t xml:space="preserve">Id.  </w:t>
      </w:r>
      <w:r w:rsidRPr="00BC2809">
        <w:rPr>
          <w:rFonts w:cs="Times"/>
          <w:sz w:val="22"/>
          <w:szCs w:val="22"/>
        </w:rPr>
        <w:t xml:space="preserve">When asked if injured, she responded both YES and NO and wrote “some bruises.”  </w:t>
      </w:r>
      <w:r w:rsidR="003753EA" w:rsidRPr="00BC2809">
        <w:rPr>
          <w:rFonts w:cs="Times"/>
          <w:i/>
          <w:iCs/>
          <w:sz w:val="22"/>
          <w:szCs w:val="22"/>
        </w:rPr>
        <w:t xml:space="preserve">Id.  </w:t>
      </w:r>
      <w:r w:rsidRPr="00BC2809">
        <w:rPr>
          <w:rFonts w:cs="Times"/>
          <w:sz w:val="22"/>
          <w:szCs w:val="22"/>
        </w:rPr>
        <w:t>When asked if she had marks or “are you in any pain</w:t>
      </w:r>
      <w:r w:rsidR="00263576" w:rsidRPr="00BC2809">
        <w:rPr>
          <w:rFonts w:cs="Times"/>
          <w:sz w:val="22"/>
          <w:szCs w:val="22"/>
        </w:rPr>
        <w:t>,” she did not circle YES or NO, and wrote</w:t>
      </w:r>
      <w:proofErr w:type="gramStart"/>
      <w:r w:rsidR="00263576" w:rsidRPr="00BC2809">
        <w:rPr>
          <w:rFonts w:cs="Times"/>
          <w:sz w:val="22"/>
          <w:szCs w:val="22"/>
        </w:rPr>
        <w:t>:  “</w:t>
      </w:r>
      <w:proofErr w:type="gramEnd"/>
      <w:r w:rsidR="00263576" w:rsidRPr="00BC2809">
        <w:rPr>
          <w:rFonts w:cs="Times"/>
          <w:sz w:val="22"/>
          <w:szCs w:val="22"/>
        </w:rPr>
        <w:t xml:space="preserve">bruises, falling deeper into my depression.”  When asked if she needed medical aid, she did not answer with yes or </w:t>
      </w:r>
      <w:proofErr w:type="gramStart"/>
      <w:r w:rsidR="00263576" w:rsidRPr="00BC2809">
        <w:rPr>
          <w:rFonts w:cs="Times"/>
          <w:sz w:val="22"/>
          <w:szCs w:val="22"/>
        </w:rPr>
        <w:t>no, and</w:t>
      </w:r>
      <w:proofErr w:type="gramEnd"/>
      <w:r w:rsidR="00263576" w:rsidRPr="00BC2809">
        <w:rPr>
          <w:rFonts w:cs="Times"/>
          <w:sz w:val="22"/>
          <w:szCs w:val="22"/>
        </w:rPr>
        <w:t xml:space="preserve"> wrote: “Mental health specialist.” </w:t>
      </w:r>
      <w:r w:rsidR="003753EA" w:rsidRPr="00BC2809">
        <w:rPr>
          <w:rFonts w:cs="Times"/>
          <w:i/>
          <w:iCs/>
          <w:sz w:val="22"/>
          <w:szCs w:val="22"/>
        </w:rPr>
        <w:t xml:space="preserve">Id.  </w:t>
      </w:r>
    </w:p>
    <w:p w14:paraId="456A3F2B" w14:textId="55CF2142" w:rsidR="00627411" w:rsidRPr="00BC2809" w:rsidRDefault="00627411" w:rsidP="003753EA">
      <w:pPr>
        <w:suppressAutoHyphens/>
        <w:spacing w:line="480" w:lineRule="auto"/>
        <w:ind w:firstLine="720"/>
        <w:jc w:val="both"/>
        <w:rPr>
          <w:rFonts w:cs="Times"/>
          <w:sz w:val="22"/>
          <w:szCs w:val="22"/>
        </w:rPr>
      </w:pPr>
      <w:r w:rsidRPr="00BC2809">
        <w:rPr>
          <w:rFonts w:cs="Times"/>
          <w:sz w:val="22"/>
          <w:szCs w:val="22"/>
        </w:rPr>
        <w:t xml:space="preserve">When asked to mark boxes about behaviors “now or in the past,” she marked a number of boxes and gave the following explanation:  “Specifically today he forced me to have sex, and stopped after I said NO 3 times[.]  He escalated after I refused to tell him what I got in my mail[.]  We are in the middle of divorcing process.  He was stalking my phone activities[.] He chocked me today, he </w:t>
      </w:r>
      <w:proofErr w:type="spellStart"/>
      <w:r w:rsidRPr="00BC2809">
        <w:rPr>
          <w:rFonts w:cs="Times"/>
          <w:sz w:val="22"/>
          <w:szCs w:val="22"/>
        </w:rPr>
        <w:t>theated</w:t>
      </w:r>
      <w:proofErr w:type="spellEnd"/>
      <w:r w:rsidRPr="00BC2809">
        <w:rPr>
          <w:rFonts w:cs="Times"/>
          <w:sz w:val="22"/>
          <w:szCs w:val="22"/>
        </w:rPr>
        <w:t xml:space="preserve"> me about killing me.”</w:t>
      </w:r>
      <w:r w:rsidR="0089431B" w:rsidRPr="00BC2809">
        <w:rPr>
          <w:rFonts w:cs="Times"/>
          <w:sz w:val="22"/>
          <w:szCs w:val="22"/>
        </w:rPr>
        <w:t xml:space="preserve">  </w:t>
      </w:r>
      <w:r w:rsidR="003753EA" w:rsidRPr="00BC2809">
        <w:rPr>
          <w:rFonts w:cs="Times"/>
          <w:i/>
          <w:iCs/>
          <w:sz w:val="22"/>
          <w:szCs w:val="22"/>
        </w:rPr>
        <w:t xml:space="preserve">Id.  </w:t>
      </w:r>
    </w:p>
    <w:p w14:paraId="78FDE08A" w14:textId="3DE7C52C" w:rsidR="0089431B" w:rsidRPr="00BC2809" w:rsidRDefault="0089431B" w:rsidP="00455174">
      <w:pPr>
        <w:suppressAutoHyphens/>
        <w:spacing w:line="480" w:lineRule="auto"/>
        <w:ind w:firstLine="720"/>
        <w:jc w:val="both"/>
        <w:rPr>
          <w:rFonts w:cs="Times"/>
          <w:sz w:val="22"/>
          <w:szCs w:val="22"/>
        </w:rPr>
      </w:pPr>
      <w:r w:rsidRPr="00BC2809">
        <w:rPr>
          <w:rFonts w:cs="Times"/>
          <w:sz w:val="22"/>
          <w:szCs w:val="22"/>
        </w:rPr>
        <w:t>At the prompt for “[a]</w:t>
      </w:r>
      <w:proofErr w:type="spellStart"/>
      <w:r w:rsidRPr="00BC2809">
        <w:rPr>
          <w:rFonts w:cs="Times"/>
          <w:sz w:val="22"/>
          <w:szCs w:val="22"/>
        </w:rPr>
        <w:t>dditional</w:t>
      </w:r>
      <w:proofErr w:type="spellEnd"/>
      <w:r w:rsidRPr="00BC2809">
        <w:rPr>
          <w:rFonts w:cs="Times"/>
          <w:sz w:val="22"/>
          <w:szCs w:val="22"/>
        </w:rPr>
        <w:t xml:space="preserve"> comments (list possible witnesses, the presence of children or any other pertinent information), she responded: “</w:t>
      </w:r>
      <w:r w:rsidR="0074767C" w:rsidRPr="00BC2809">
        <w:rPr>
          <w:rFonts w:cs="Times"/>
          <w:sz w:val="22"/>
          <w:szCs w:val="22"/>
        </w:rPr>
        <w:t xml:space="preserve">My coworkers, my Mental health provider, my friends </w:t>
      </w:r>
      <w:proofErr w:type="spellStart"/>
      <w:r w:rsidR="0074767C" w:rsidRPr="00BC2809">
        <w:rPr>
          <w:rFonts w:cs="Times"/>
          <w:sz w:val="22"/>
          <w:szCs w:val="22"/>
        </w:rPr>
        <w:t>Oena</w:t>
      </w:r>
      <w:proofErr w:type="spellEnd"/>
      <w:r w:rsidR="0074767C" w:rsidRPr="00BC2809">
        <w:rPr>
          <w:rFonts w:cs="Times"/>
          <w:sz w:val="22"/>
          <w:szCs w:val="22"/>
        </w:rPr>
        <w:t xml:space="preserve"> and Larisa.”</w:t>
      </w:r>
      <w:r w:rsidR="00960B72" w:rsidRPr="00BC2809">
        <w:rPr>
          <w:rFonts w:cs="Times"/>
          <w:sz w:val="22"/>
          <w:szCs w:val="22"/>
        </w:rPr>
        <w:t xml:space="preserve">  The time stamp on this portion of the questionnaire is </w:t>
      </w:r>
      <w:r w:rsidR="005A7BD0" w:rsidRPr="00BC2809">
        <w:rPr>
          <w:rFonts w:cs="Times"/>
          <w:sz w:val="22"/>
          <w:szCs w:val="22"/>
        </w:rPr>
        <w:t>2/18/24 at 12:13pm.</w:t>
      </w:r>
      <w:r w:rsidR="003753EA" w:rsidRPr="00BC2809">
        <w:rPr>
          <w:rFonts w:cs="Times"/>
          <w:i/>
          <w:iCs/>
          <w:sz w:val="22"/>
          <w:szCs w:val="22"/>
        </w:rPr>
        <w:t xml:space="preserve"> Id.  </w:t>
      </w:r>
    </w:p>
    <w:p w14:paraId="1D5BCF15" w14:textId="6B51BE11" w:rsidR="0074767C" w:rsidRPr="00BC2809" w:rsidRDefault="0074767C" w:rsidP="003753EA">
      <w:pPr>
        <w:suppressAutoHyphens/>
        <w:spacing w:line="480" w:lineRule="auto"/>
        <w:ind w:firstLine="720"/>
        <w:jc w:val="both"/>
        <w:rPr>
          <w:rFonts w:cs="Times"/>
          <w:sz w:val="22"/>
          <w:szCs w:val="22"/>
        </w:rPr>
      </w:pPr>
      <w:r w:rsidRPr="00BC2809">
        <w:rPr>
          <w:rFonts w:cs="Times"/>
          <w:sz w:val="22"/>
          <w:szCs w:val="22"/>
        </w:rPr>
        <w:t>Then the officers included a “strangulation” interview questionnaire</w:t>
      </w:r>
      <w:r w:rsidR="004C7547" w:rsidRPr="00BC2809">
        <w:rPr>
          <w:rFonts w:cs="Times"/>
          <w:sz w:val="22"/>
          <w:szCs w:val="22"/>
        </w:rPr>
        <w:t xml:space="preserve">.  </w:t>
      </w:r>
      <w:r w:rsidR="003753EA" w:rsidRPr="00BC2809">
        <w:rPr>
          <w:rFonts w:cs="Times"/>
          <w:sz w:val="22"/>
          <w:szCs w:val="22"/>
        </w:rPr>
        <w:t xml:space="preserve">See Exhibit </w:t>
      </w:r>
      <w:r w:rsidR="00017367" w:rsidRPr="00BC2809">
        <w:rPr>
          <w:rFonts w:cs="Times"/>
          <w:sz w:val="22"/>
          <w:szCs w:val="22"/>
        </w:rPr>
        <w:t>B</w:t>
      </w:r>
      <w:r w:rsidR="003753EA" w:rsidRPr="00BC2809">
        <w:rPr>
          <w:rFonts w:cs="Times"/>
          <w:sz w:val="22"/>
          <w:szCs w:val="22"/>
        </w:rPr>
        <w:t xml:space="preserve">.  </w:t>
      </w:r>
      <w:r w:rsidR="004C7547" w:rsidRPr="00BC2809">
        <w:rPr>
          <w:rFonts w:cs="Times"/>
          <w:sz w:val="22"/>
          <w:szCs w:val="22"/>
        </w:rPr>
        <w:t>She provided yes answers about difficulty breathing, shortness of breath, sore throat</w:t>
      </w:r>
      <w:r w:rsidR="004E1925" w:rsidRPr="00BC2809">
        <w:rPr>
          <w:rFonts w:cs="Times"/>
          <w:sz w:val="22"/>
          <w:szCs w:val="22"/>
        </w:rPr>
        <w:t xml:space="preserve">, and being lightheaded.  </w:t>
      </w:r>
      <w:r w:rsidR="003753EA" w:rsidRPr="00BC2809">
        <w:rPr>
          <w:rFonts w:cs="Times"/>
          <w:i/>
          <w:iCs/>
          <w:sz w:val="22"/>
          <w:szCs w:val="22"/>
        </w:rPr>
        <w:t xml:space="preserve">Id.  </w:t>
      </w:r>
      <w:r w:rsidR="004E1925" w:rsidRPr="00BC2809">
        <w:rPr>
          <w:rFonts w:cs="Times"/>
          <w:sz w:val="22"/>
          <w:szCs w:val="22"/>
        </w:rPr>
        <w:t xml:space="preserve">However, she said “no” to fainting or losing consciousness, </w:t>
      </w:r>
      <w:r w:rsidR="000C3779" w:rsidRPr="00BC2809">
        <w:rPr>
          <w:rFonts w:cs="Times"/>
          <w:sz w:val="22"/>
          <w:szCs w:val="22"/>
        </w:rPr>
        <w:t xml:space="preserve">blacking out and indicated “IDK” about whether she had any visible injury.  She answered 5/10 to a yes or no question about feeling pain, discomfort or having trouble swallowing.  She also indicated that, “[h]e kept asking me questions, and pushed me to pretend being guilty” and wrote “I punched him into </w:t>
      </w:r>
      <w:r w:rsidR="000C3779" w:rsidRPr="00BC2809">
        <w:rPr>
          <w:rFonts w:cs="Times"/>
          <w:sz w:val="22"/>
          <w:szCs w:val="22"/>
        </w:rPr>
        <w:lastRenderedPageBreak/>
        <w:t xml:space="preserve">his face a few times.”  </w:t>
      </w:r>
      <w:r w:rsidR="003753EA" w:rsidRPr="00BC2809">
        <w:rPr>
          <w:rFonts w:cs="Times"/>
          <w:i/>
          <w:iCs/>
          <w:sz w:val="22"/>
          <w:szCs w:val="22"/>
        </w:rPr>
        <w:t xml:space="preserve">Id.  </w:t>
      </w:r>
      <w:r w:rsidR="000D5CA7" w:rsidRPr="00BC2809">
        <w:rPr>
          <w:rFonts w:cs="Times"/>
          <w:sz w:val="22"/>
          <w:szCs w:val="22"/>
        </w:rPr>
        <w:t xml:space="preserve">The time stamp on the supplemental questions is </w:t>
      </w:r>
      <w:r w:rsidR="00960B72" w:rsidRPr="00BC2809">
        <w:rPr>
          <w:rFonts w:cs="Times"/>
          <w:sz w:val="22"/>
          <w:szCs w:val="22"/>
        </w:rPr>
        <w:t>2/18/24 at 11:49pm.</w:t>
      </w:r>
      <w:r w:rsidR="005A7BD0" w:rsidRPr="00BC2809">
        <w:rPr>
          <w:rFonts w:cs="Times"/>
          <w:sz w:val="22"/>
          <w:szCs w:val="22"/>
        </w:rPr>
        <w:t xml:space="preserve">  It is unclear when these statements were </w:t>
      </w:r>
      <w:proofErr w:type="gramStart"/>
      <w:r w:rsidR="005A7BD0" w:rsidRPr="00BC2809">
        <w:rPr>
          <w:rFonts w:cs="Times"/>
          <w:sz w:val="22"/>
          <w:szCs w:val="22"/>
        </w:rPr>
        <w:t>actually obtained</w:t>
      </w:r>
      <w:proofErr w:type="gramEnd"/>
      <w:r w:rsidR="005A7BD0" w:rsidRPr="00BC2809">
        <w:rPr>
          <w:rFonts w:cs="Times"/>
          <w:sz w:val="22"/>
          <w:szCs w:val="22"/>
        </w:rPr>
        <w:t xml:space="preserve">, due to the strange </w:t>
      </w:r>
      <w:r w:rsidR="003A244F" w:rsidRPr="00BC2809">
        <w:rPr>
          <w:rFonts w:cs="Times"/>
          <w:sz w:val="22"/>
          <w:szCs w:val="22"/>
        </w:rPr>
        <w:t xml:space="preserve">nearly </w:t>
      </w:r>
      <w:proofErr w:type="gramStart"/>
      <w:r w:rsidR="003A244F" w:rsidRPr="00BC2809">
        <w:rPr>
          <w:rFonts w:cs="Times"/>
          <w:sz w:val="22"/>
          <w:szCs w:val="22"/>
        </w:rPr>
        <w:t>12 hour</w:t>
      </w:r>
      <w:proofErr w:type="gramEnd"/>
      <w:r w:rsidR="003A244F" w:rsidRPr="00BC2809">
        <w:rPr>
          <w:rFonts w:cs="Times"/>
          <w:sz w:val="22"/>
          <w:szCs w:val="22"/>
        </w:rPr>
        <w:t xml:space="preserve"> gap between the </w:t>
      </w:r>
      <w:proofErr w:type="gramStart"/>
      <w:r w:rsidR="003A244F" w:rsidRPr="00BC2809">
        <w:rPr>
          <w:rFonts w:cs="Times"/>
          <w:sz w:val="22"/>
          <w:szCs w:val="22"/>
        </w:rPr>
        <w:t>two time</w:t>
      </w:r>
      <w:proofErr w:type="gramEnd"/>
      <w:r w:rsidR="003A244F" w:rsidRPr="00BC2809">
        <w:rPr>
          <w:rFonts w:cs="Times"/>
          <w:sz w:val="22"/>
          <w:szCs w:val="22"/>
        </w:rPr>
        <w:t xml:space="preserve"> stamps.</w:t>
      </w:r>
      <w:r w:rsidR="003753EA" w:rsidRPr="00BC2809">
        <w:rPr>
          <w:rFonts w:cs="Times"/>
          <w:sz w:val="22"/>
          <w:szCs w:val="22"/>
        </w:rPr>
        <w:t xml:space="preserve"> </w:t>
      </w:r>
      <w:r w:rsidR="003753EA" w:rsidRPr="00BC2809">
        <w:rPr>
          <w:rFonts w:cs="Times"/>
          <w:i/>
          <w:iCs/>
          <w:sz w:val="22"/>
          <w:szCs w:val="22"/>
        </w:rPr>
        <w:t xml:space="preserve">Id.  </w:t>
      </w:r>
    </w:p>
    <w:p w14:paraId="427FD423" w14:textId="7F6CFE62" w:rsidR="00455174" w:rsidRPr="00BC2809" w:rsidRDefault="00017367" w:rsidP="00017367">
      <w:pPr>
        <w:suppressAutoHyphens/>
        <w:spacing w:line="480" w:lineRule="auto"/>
        <w:ind w:firstLine="720"/>
        <w:jc w:val="both"/>
        <w:rPr>
          <w:rFonts w:cs="Times"/>
          <w:sz w:val="22"/>
          <w:szCs w:val="22"/>
        </w:rPr>
      </w:pPr>
      <w:r w:rsidRPr="00BC2809">
        <w:rPr>
          <w:rFonts w:cs="Times"/>
          <w:sz w:val="22"/>
          <w:szCs w:val="22"/>
        </w:rPr>
        <w:t xml:space="preserve">The defendant, </w:t>
      </w:r>
      <w:r w:rsidR="00957142" w:rsidRPr="00BC2809">
        <w:rPr>
          <w:rFonts w:cs="Times"/>
          <w:sz w:val="22"/>
          <w:szCs w:val="22"/>
        </w:rPr>
        <w:t xml:space="preserve">Mr. </w:t>
      </w:r>
      <w:r w:rsidR="004E3FF6" w:rsidRPr="00BC2809">
        <w:rPr>
          <w:rFonts w:cs="Times"/>
          <w:sz w:val="22"/>
          <w:szCs w:val="22"/>
        </w:rPr>
        <w:t>*Inocente*</w:t>
      </w:r>
      <w:r w:rsidRPr="00BC2809">
        <w:rPr>
          <w:rFonts w:cs="Times"/>
          <w:sz w:val="22"/>
          <w:szCs w:val="22"/>
        </w:rPr>
        <w:t>,</w:t>
      </w:r>
      <w:r w:rsidR="00957142" w:rsidRPr="00BC2809">
        <w:rPr>
          <w:rFonts w:cs="Times"/>
          <w:sz w:val="22"/>
          <w:szCs w:val="22"/>
        </w:rPr>
        <w:t xml:space="preserve"> had his first appearance on or about 2/20/2024.  </w:t>
      </w:r>
      <w:r w:rsidRPr="00BC2809">
        <w:rPr>
          <w:rFonts w:cs="Times"/>
          <w:sz w:val="22"/>
          <w:szCs w:val="22"/>
        </w:rPr>
        <w:t>U</w:t>
      </w:r>
      <w:r w:rsidR="00957142" w:rsidRPr="00BC2809">
        <w:rPr>
          <w:rFonts w:cs="Times"/>
          <w:sz w:val="22"/>
          <w:szCs w:val="22"/>
        </w:rPr>
        <w:t xml:space="preserve">ndersigned counsel entered notice of appearance on or about </w:t>
      </w:r>
      <w:r w:rsidRPr="00BC2809">
        <w:rPr>
          <w:rFonts w:cs="Times"/>
          <w:sz w:val="22"/>
          <w:szCs w:val="22"/>
        </w:rPr>
        <w:t xml:space="preserve">3/4/2024.  </w:t>
      </w:r>
      <w:r w:rsidR="000F4017" w:rsidRPr="00BC2809">
        <w:rPr>
          <w:rFonts w:cs="Times"/>
          <w:sz w:val="22"/>
          <w:szCs w:val="22"/>
        </w:rPr>
        <w:t>S</w:t>
      </w:r>
      <w:r w:rsidR="005B3605" w:rsidRPr="00BC2809">
        <w:rPr>
          <w:rFonts w:cs="Times"/>
          <w:sz w:val="22"/>
          <w:szCs w:val="22"/>
        </w:rPr>
        <w:t xml:space="preserve">ometime around March 20, 2024, </w:t>
      </w:r>
      <w:proofErr w:type="gramStart"/>
      <w:r w:rsidR="005B3605" w:rsidRPr="00BC2809">
        <w:rPr>
          <w:rFonts w:cs="Times"/>
          <w:sz w:val="22"/>
          <w:szCs w:val="22"/>
        </w:rPr>
        <w:t>defense</w:t>
      </w:r>
      <w:proofErr w:type="gramEnd"/>
      <w:r w:rsidR="005B3605" w:rsidRPr="00BC2809">
        <w:rPr>
          <w:rFonts w:cs="Times"/>
          <w:sz w:val="22"/>
          <w:szCs w:val="22"/>
        </w:rPr>
        <w:t xml:space="preserve"> counsel became aware that the alleged victim here had retained counsel, Mr. </w:t>
      </w:r>
      <w:r w:rsidR="000B486B" w:rsidRPr="00BC2809">
        <w:rPr>
          <w:rFonts w:cs="Times"/>
          <w:sz w:val="22"/>
          <w:szCs w:val="22"/>
        </w:rPr>
        <w:t>*</w:t>
      </w:r>
      <w:proofErr w:type="spellStart"/>
      <w:r w:rsidR="000B486B" w:rsidRPr="00BC2809">
        <w:rPr>
          <w:rFonts w:cs="Times"/>
          <w:sz w:val="22"/>
          <w:szCs w:val="22"/>
        </w:rPr>
        <w:t>Firstlawyer</w:t>
      </w:r>
      <w:proofErr w:type="spellEnd"/>
      <w:r w:rsidR="000B486B" w:rsidRPr="00BC2809">
        <w:rPr>
          <w:rFonts w:cs="Times"/>
          <w:sz w:val="22"/>
          <w:szCs w:val="22"/>
        </w:rPr>
        <w:t>*</w:t>
      </w:r>
      <w:r w:rsidR="005B3605" w:rsidRPr="00BC2809">
        <w:rPr>
          <w:rFonts w:cs="Times"/>
          <w:sz w:val="22"/>
          <w:szCs w:val="22"/>
        </w:rPr>
        <w:t xml:space="preserve">, and contacted him to confirm.  </w:t>
      </w:r>
      <w:r w:rsidR="00AD19D5" w:rsidRPr="00BC2809">
        <w:rPr>
          <w:rFonts w:cs="Times"/>
          <w:i/>
          <w:iCs/>
          <w:sz w:val="22"/>
          <w:szCs w:val="22"/>
        </w:rPr>
        <w:t>See attached</w:t>
      </w:r>
      <w:r w:rsidR="00AD19D5" w:rsidRPr="00BC2809">
        <w:rPr>
          <w:rFonts w:cs="Times"/>
          <w:sz w:val="22"/>
          <w:szCs w:val="22"/>
        </w:rPr>
        <w:t xml:space="preserve"> Exhibit </w:t>
      </w:r>
      <w:r w:rsidRPr="00BC2809">
        <w:rPr>
          <w:rFonts w:cs="Times"/>
          <w:sz w:val="22"/>
          <w:szCs w:val="22"/>
        </w:rPr>
        <w:t>C</w:t>
      </w:r>
      <w:r w:rsidR="00AD19D5" w:rsidRPr="00BC2809">
        <w:rPr>
          <w:rFonts w:cs="Times"/>
          <w:sz w:val="22"/>
          <w:szCs w:val="22"/>
        </w:rPr>
        <w:t xml:space="preserve"> (emails).  </w:t>
      </w:r>
      <w:r w:rsidR="005B3605" w:rsidRPr="00BC2809">
        <w:rPr>
          <w:rFonts w:cs="Times"/>
          <w:sz w:val="22"/>
          <w:szCs w:val="22"/>
        </w:rPr>
        <w:t xml:space="preserve">He did confirm that he represented her </w:t>
      </w:r>
      <w:proofErr w:type="gramStart"/>
      <w:r w:rsidR="005B3605" w:rsidRPr="00BC2809">
        <w:rPr>
          <w:rFonts w:cs="Times"/>
          <w:sz w:val="22"/>
          <w:szCs w:val="22"/>
        </w:rPr>
        <w:t>with regard to</w:t>
      </w:r>
      <w:proofErr w:type="gramEnd"/>
      <w:r w:rsidR="005B3605" w:rsidRPr="00BC2809">
        <w:rPr>
          <w:rFonts w:cs="Times"/>
          <w:sz w:val="22"/>
          <w:szCs w:val="22"/>
        </w:rPr>
        <w:t xml:space="preserve"> this incident.  </w:t>
      </w:r>
      <w:r w:rsidR="00754154" w:rsidRPr="00BC2809">
        <w:rPr>
          <w:rFonts w:cs="Times"/>
          <w:sz w:val="22"/>
          <w:szCs w:val="22"/>
        </w:rPr>
        <w:t xml:space="preserve">Several emails and conversations were </w:t>
      </w:r>
      <w:proofErr w:type="gramStart"/>
      <w:r w:rsidR="00754154" w:rsidRPr="00BC2809">
        <w:rPr>
          <w:rFonts w:cs="Times"/>
          <w:sz w:val="22"/>
          <w:szCs w:val="22"/>
        </w:rPr>
        <w:t>had</w:t>
      </w:r>
      <w:proofErr w:type="gramEnd"/>
      <w:r w:rsidR="00754154" w:rsidRPr="00BC2809">
        <w:rPr>
          <w:rFonts w:cs="Times"/>
          <w:sz w:val="22"/>
          <w:szCs w:val="22"/>
        </w:rPr>
        <w:t xml:space="preserve"> and it was defense counsel’s understanding that Ms. </w:t>
      </w:r>
      <w:r w:rsidR="00B70E3C" w:rsidRPr="00BC2809">
        <w:rPr>
          <w:rFonts w:cs="Times"/>
          <w:sz w:val="22"/>
          <w:szCs w:val="22"/>
        </w:rPr>
        <w:t>*</w:t>
      </w:r>
      <w:proofErr w:type="spellStart"/>
      <w:r w:rsidR="00B70E3C" w:rsidRPr="00BC2809">
        <w:rPr>
          <w:rFonts w:cs="Times"/>
          <w:sz w:val="22"/>
          <w:szCs w:val="22"/>
        </w:rPr>
        <w:t>Dazedandconfused</w:t>
      </w:r>
      <w:proofErr w:type="spellEnd"/>
      <w:r w:rsidR="00B70E3C" w:rsidRPr="00BC2809">
        <w:rPr>
          <w:rFonts w:cs="Times"/>
          <w:sz w:val="22"/>
          <w:szCs w:val="22"/>
        </w:rPr>
        <w:t>*</w:t>
      </w:r>
      <w:r w:rsidR="00754154" w:rsidRPr="00BC2809">
        <w:rPr>
          <w:rFonts w:cs="Times"/>
          <w:sz w:val="22"/>
          <w:szCs w:val="22"/>
        </w:rPr>
        <w:t xml:space="preserve"> did not want Mr. </w:t>
      </w:r>
      <w:r w:rsidR="004E3FF6" w:rsidRPr="00BC2809">
        <w:rPr>
          <w:rFonts w:cs="Times"/>
          <w:sz w:val="22"/>
          <w:szCs w:val="22"/>
        </w:rPr>
        <w:t>*Inocente*</w:t>
      </w:r>
      <w:r w:rsidR="00754154" w:rsidRPr="00BC2809">
        <w:rPr>
          <w:rFonts w:cs="Times"/>
          <w:sz w:val="22"/>
          <w:szCs w:val="22"/>
        </w:rPr>
        <w:t xml:space="preserve"> prosecuted and that she did not intend to cooperate with the prosecution.  </w:t>
      </w:r>
    </w:p>
    <w:p w14:paraId="08EBAF23" w14:textId="28A3E7A6" w:rsidR="000F4017" w:rsidRPr="00BC2809" w:rsidRDefault="00CB64C9" w:rsidP="00017367">
      <w:pPr>
        <w:suppressAutoHyphens/>
        <w:spacing w:line="480" w:lineRule="auto"/>
        <w:ind w:firstLine="720"/>
        <w:jc w:val="both"/>
        <w:rPr>
          <w:rFonts w:cs="Times"/>
          <w:sz w:val="22"/>
          <w:szCs w:val="22"/>
        </w:rPr>
      </w:pPr>
      <w:r w:rsidRPr="00BC2809">
        <w:rPr>
          <w:rFonts w:cs="Times"/>
          <w:sz w:val="22"/>
          <w:szCs w:val="22"/>
        </w:rPr>
        <w:t xml:space="preserve">On 4/8/24, Mr. </w:t>
      </w:r>
      <w:r w:rsidR="000B486B" w:rsidRPr="00BC2809">
        <w:rPr>
          <w:rFonts w:cs="Times"/>
          <w:sz w:val="22"/>
          <w:szCs w:val="22"/>
        </w:rPr>
        <w:t>*</w:t>
      </w:r>
      <w:proofErr w:type="spellStart"/>
      <w:r w:rsidR="000B486B" w:rsidRPr="00BC2809">
        <w:rPr>
          <w:rFonts w:cs="Times"/>
          <w:sz w:val="22"/>
          <w:szCs w:val="22"/>
        </w:rPr>
        <w:t>Firstlawyer</w:t>
      </w:r>
      <w:proofErr w:type="spellEnd"/>
      <w:r w:rsidR="000B486B" w:rsidRPr="00BC2809">
        <w:rPr>
          <w:rFonts w:cs="Times"/>
          <w:sz w:val="22"/>
          <w:szCs w:val="22"/>
        </w:rPr>
        <w:t>*</w:t>
      </w:r>
      <w:r w:rsidRPr="00BC2809">
        <w:rPr>
          <w:rFonts w:cs="Times"/>
          <w:sz w:val="22"/>
          <w:szCs w:val="22"/>
        </w:rPr>
        <w:t xml:space="preserve"> sent an email to the prosecution confirming that he represented Ms. </w:t>
      </w:r>
      <w:r w:rsidR="00B70E3C" w:rsidRPr="00BC2809">
        <w:rPr>
          <w:rFonts w:cs="Times"/>
          <w:sz w:val="22"/>
          <w:szCs w:val="22"/>
        </w:rPr>
        <w:t>*</w:t>
      </w:r>
      <w:proofErr w:type="spellStart"/>
      <w:r w:rsidR="00B70E3C" w:rsidRPr="00BC2809">
        <w:rPr>
          <w:rFonts w:cs="Times"/>
          <w:sz w:val="22"/>
          <w:szCs w:val="22"/>
        </w:rPr>
        <w:t>Dazedandconfused</w:t>
      </w:r>
      <w:proofErr w:type="spellEnd"/>
      <w:r w:rsidR="00B70E3C" w:rsidRPr="00BC2809">
        <w:rPr>
          <w:rFonts w:cs="Times"/>
          <w:sz w:val="22"/>
          <w:szCs w:val="22"/>
        </w:rPr>
        <w:t>*</w:t>
      </w:r>
      <w:r w:rsidRPr="00BC2809">
        <w:rPr>
          <w:rFonts w:cs="Times"/>
          <w:sz w:val="22"/>
          <w:szCs w:val="22"/>
        </w:rPr>
        <w:t xml:space="preserve"> and advising that she had moved and had no objection to Mr. </w:t>
      </w:r>
      <w:r w:rsidR="004E3FF6" w:rsidRPr="00BC2809">
        <w:rPr>
          <w:rFonts w:cs="Times"/>
          <w:sz w:val="22"/>
          <w:szCs w:val="22"/>
        </w:rPr>
        <w:t>*Inocente*</w:t>
      </w:r>
      <w:r w:rsidRPr="00BC2809">
        <w:rPr>
          <w:rFonts w:cs="Times"/>
          <w:sz w:val="22"/>
          <w:szCs w:val="22"/>
        </w:rPr>
        <w:t xml:space="preserve"> returning to their former residence.  </w:t>
      </w:r>
      <w:r w:rsidR="00AD19D5" w:rsidRPr="00BC2809">
        <w:rPr>
          <w:rFonts w:cs="Times"/>
          <w:i/>
          <w:iCs/>
          <w:sz w:val="22"/>
          <w:szCs w:val="22"/>
        </w:rPr>
        <w:t xml:space="preserve">Id.  </w:t>
      </w:r>
      <w:r w:rsidRPr="00BC2809">
        <w:rPr>
          <w:rFonts w:cs="Times"/>
          <w:sz w:val="22"/>
          <w:szCs w:val="22"/>
        </w:rPr>
        <w:t>On June 17, 2024</w:t>
      </w:r>
      <w:r w:rsidR="00AD19D5" w:rsidRPr="00BC2809">
        <w:rPr>
          <w:rFonts w:cs="Times"/>
          <w:sz w:val="22"/>
          <w:szCs w:val="22"/>
        </w:rPr>
        <w:t xml:space="preserve">, Mr. </w:t>
      </w:r>
      <w:r w:rsidR="000B486B" w:rsidRPr="00BC2809">
        <w:rPr>
          <w:rFonts w:cs="Times"/>
          <w:sz w:val="22"/>
          <w:szCs w:val="22"/>
        </w:rPr>
        <w:t>*</w:t>
      </w:r>
      <w:proofErr w:type="spellStart"/>
      <w:r w:rsidR="000B486B" w:rsidRPr="00BC2809">
        <w:rPr>
          <w:rFonts w:cs="Times"/>
          <w:sz w:val="22"/>
          <w:szCs w:val="22"/>
        </w:rPr>
        <w:t>Firstlawyer</w:t>
      </w:r>
      <w:proofErr w:type="spellEnd"/>
      <w:r w:rsidR="000B486B" w:rsidRPr="00BC2809">
        <w:rPr>
          <w:rFonts w:cs="Times"/>
          <w:sz w:val="22"/>
          <w:szCs w:val="22"/>
        </w:rPr>
        <w:t>*</w:t>
      </w:r>
      <w:r w:rsidR="00AD19D5" w:rsidRPr="00BC2809">
        <w:rPr>
          <w:rFonts w:cs="Times"/>
          <w:sz w:val="22"/>
          <w:szCs w:val="22"/>
        </w:rPr>
        <w:t xml:space="preserve"> contacted the prosecution</w:t>
      </w:r>
      <w:r w:rsidR="0036521E" w:rsidRPr="00BC2809">
        <w:rPr>
          <w:rFonts w:cs="Times"/>
          <w:sz w:val="22"/>
          <w:szCs w:val="22"/>
        </w:rPr>
        <w:t xml:space="preserve"> by email, with copy to defense counsel,</w:t>
      </w:r>
      <w:r w:rsidR="00AD19D5" w:rsidRPr="00BC2809">
        <w:rPr>
          <w:rFonts w:cs="Times"/>
          <w:sz w:val="22"/>
          <w:szCs w:val="22"/>
        </w:rPr>
        <w:t xml:space="preserve"> and indicated the following:</w:t>
      </w:r>
    </w:p>
    <w:p w14:paraId="17A54544" w14:textId="2FD3DE64" w:rsidR="0036521E" w:rsidRPr="00BC2809" w:rsidRDefault="0036521E" w:rsidP="0036521E">
      <w:pPr>
        <w:suppressAutoHyphens/>
        <w:ind w:left="720"/>
        <w:jc w:val="both"/>
        <w:rPr>
          <w:rFonts w:cs="Times"/>
          <w:sz w:val="22"/>
          <w:szCs w:val="22"/>
        </w:rPr>
      </w:pPr>
      <w:r w:rsidRPr="00BC2809">
        <w:rPr>
          <w:rFonts w:cs="Times"/>
          <w:sz w:val="22"/>
          <w:szCs w:val="22"/>
        </w:rPr>
        <w:t xml:space="preserve">I represent the victim, </w:t>
      </w:r>
      <w:r w:rsidR="0039258C" w:rsidRPr="00BC2809">
        <w:rPr>
          <w:rFonts w:cs="Times"/>
          <w:sz w:val="22"/>
          <w:szCs w:val="22"/>
        </w:rPr>
        <w:t>Missy</w:t>
      </w:r>
      <w:r w:rsidRPr="00BC2809">
        <w:rPr>
          <w:rFonts w:cs="Times"/>
          <w:sz w:val="22"/>
          <w:szCs w:val="22"/>
        </w:rPr>
        <w:t xml:space="preserve"> </w:t>
      </w:r>
      <w:r w:rsidR="00B70E3C" w:rsidRPr="00BC2809">
        <w:rPr>
          <w:rFonts w:cs="Times"/>
          <w:sz w:val="22"/>
          <w:szCs w:val="22"/>
        </w:rPr>
        <w:t>*</w:t>
      </w:r>
      <w:proofErr w:type="spellStart"/>
      <w:r w:rsidR="00B70E3C" w:rsidRPr="00BC2809">
        <w:rPr>
          <w:rFonts w:cs="Times"/>
          <w:sz w:val="22"/>
          <w:szCs w:val="22"/>
        </w:rPr>
        <w:t>Dazedandconfused</w:t>
      </w:r>
      <w:proofErr w:type="spellEnd"/>
      <w:r w:rsidR="00B70E3C" w:rsidRPr="00BC2809">
        <w:rPr>
          <w:rFonts w:cs="Times"/>
          <w:sz w:val="22"/>
          <w:szCs w:val="22"/>
        </w:rPr>
        <w:t>*</w:t>
      </w:r>
      <w:r w:rsidRPr="00BC2809">
        <w:rPr>
          <w:rFonts w:cs="Times"/>
          <w:sz w:val="22"/>
          <w:szCs w:val="22"/>
        </w:rPr>
        <w:t xml:space="preserve">.  She wanted to recant her statements to </w:t>
      </w:r>
      <w:proofErr w:type="gramStart"/>
      <w:r w:rsidRPr="00BC2809">
        <w:rPr>
          <w:rFonts w:cs="Times"/>
          <w:sz w:val="22"/>
          <w:szCs w:val="22"/>
        </w:rPr>
        <w:t>police</w:t>
      </w:r>
      <w:proofErr w:type="gramEnd"/>
      <w:r w:rsidRPr="00BC2809">
        <w:rPr>
          <w:rFonts w:cs="Times"/>
          <w:sz w:val="22"/>
          <w:szCs w:val="22"/>
        </w:rPr>
        <w:t xml:space="preserve"> regarding this incident.   At the time she spoke with police, she was intoxicated on alcohol and prescription medication and </w:t>
      </w:r>
      <w:proofErr w:type="gramStart"/>
      <w:r w:rsidRPr="00BC2809">
        <w:rPr>
          <w:rFonts w:cs="Times"/>
          <w:sz w:val="22"/>
          <w:szCs w:val="22"/>
        </w:rPr>
        <w:t>doesn't</w:t>
      </w:r>
      <w:proofErr w:type="gramEnd"/>
      <w:r w:rsidRPr="00BC2809">
        <w:rPr>
          <w:rFonts w:cs="Times"/>
          <w:sz w:val="22"/>
          <w:szCs w:val="22"/>
        </w:rPr>
        <w:t xml:space="preserve"> have a clear memory of what happened.  She experienced trauma back in </w:t>
      </w:r>
      <w:r w:rsidR="000B486B" w:rsidRPr="00BC2809">
        <w:rPr>
          <w:rFonts w:cs="Times"/>
          <w:sz w:val="22"/>
          <w:szCs w:val="22"/>
        </w:rPr>
        <w:t>HOMECOUNTRY</w:t>
      </w:r>
      <w:r w:rsidRPr="00BC2809">
        <w:rPr>
          <w:rFonts w:cs="Times"/>
          <w:sz w:val="22"/>
          <w:szCs w:val="22"/>
        </w:rPr>
        <w:t xml:space="preserve"> and she believes that she had flashbacks to that time when she spoke to police.  </w:t>
      </w:r>
    </w:p>
    <w:p w14:paraId="3A5F01EB" w14:textId="77777777" w:rsidR="0036521E" w:rsidRPr="00BC2809" w:rsidRDefault="0036521E" w:rsidP="0036521E">
      <w:pPr>
        <w:suppressAutoHyphens/>
        <w:ind w:left="720"/>
        <w:jc w:val="both"/>
        <w:rPr>
          <w:rFonts w:cs="Times"/>
          <w:sz w:val="22"/>
          <w:szCs w:val="22"/>
        </w:rPr>
      </w:pPr>
    </w:p>
    <w:p w14:paraId="41ACECDE" w14:textId="12C69E7B" w:rsidR="00AD19D5" w:rsidRPr="00BC2809" w:rsidRDefault="0036521E" w:rsidP="0036521E">
      <w:pPr>
        <w:suppressAutoHyphens/>
        <w:ind w:left="720"/>
        <w:jc w:val="both"/>
        <w:rPr>
          <w:rFonts w:cs="Times"/>
          <w:sz w:val="22"/>
          <w:szCs w:val="22"/>
        </w:rPr>
      </w:pPr>
      <w:r w:rsidRPr="00BC2809">
        <w:rPr>
          <w:rFonts w:cs="Times"/>
          <w:sz w:val="22"/>
          <w:szCs w:val="22"/>
        </w:rPr>
        <w:t>Let me know if you have any questions.</w:t>
      </w:r>
    </w:p>
    <w:p w14:paraId="57A19795" w14:textId="77777777" w:rsidR="0036521E" w:rsidRPr="00BC2809" w:rsidRDefault="0036521E" w:rsidP="0036521E">
      <w:pPr>
        <w:suppressAutoHyphens/>
        <w:ind w:left="720"/>
        <w:jc w:val="both"/>
        <w:rPr>
          <w:rFonts w:cs="Times"/>
          <w:sz w:val="22"/>
          <w:szCs w:val="22"/>
        </w:rPr>
      </w:pPr>
    </w:p>
    <w:p w14:paraId="4A1BA224" w14:textId="4D4F36CE" w:rsidR="00AE79A0" w:rsidRPr="00BC2809" w:rsidRDefault="0036521E" w:rsidP="00103223">
      <w:pPr>
        <w:suppressAutoHyphens/>
        <w:spacing w:line="480" w:lineRule="auto"/>
        <w:jc w:val="both"/>
        <w:rPr>
          <w:rFonts w:cs="Times"/>
          <w:sz w:val="22"/>
          <w:szCs w:val="22"/>
        </w:rPr>
      </w:pPr>
      <w:r w:rsidRPr="00BC2809">
        <w:rPr>
          <w:rFonts w:cs="Times"/>
          <w:sz w:val="22"/>
          <w:szCs w:val="22"/>
        </w:rPr>
        <w:t xml:space="preserve">Ex. </w:t>
      </w:r>
      <w:r w:rsidR="00017367" w:rsidRPr="00BC2809">
        <w:rPr>
          <w:rFonts w:cs="Times"/>
          <w:sz w:val="22"/>
          <w:szCs w:val="22"/>
        </w:rPr>
        <w:t>C</w:t>
      </w:r>
      <w:r w:rsidRPr="00BC2809">
        <w:rPr>
          <w:rFonts w:cs="Times"/>
          <w:sz w:val="22"/>
          <w:szCs w:val="22"/>
        </w:rPr>
        <w:t xml:space="preserve">.   </w:t>
      </w:r>
      <w:r w:rsidR="00FD24E6" w:rsidRPr="00BC2809">
        <w:rPr>
          <w:rFonts w:cs="Times"/>
          <w:sz w:val="22"/>
          <w:szCs w:val="22"/>
        </w:rPr>
        <w:t xml:space="preserve">The prosecution did not respond.  </w:t>
      </w:r>
      <w:r w:rsidR="002E091F" w:rsidRPr="00BC2809">
        <w:rPr>
          <w:rFonts w:cs="Times"/>
          <w:sz w:val="22"/>
          <w:szCs w:val="22"/>
        </w:rPr>
        <w:t>On June 27, 20</w:t>
      </w:r>
      <w:r w:rsidR="00562262" w:rsidRPr="00BC2809">
        <w:rPr>
          <w:rFonts w:cs="Times"/>
          <w:sz w:val="22"/>
          <w:szCs w:val="22"/>
        </w:rPr>
        <w:t xml:space="preserve">24, defense counsel contacted the prosecution to find out what the prosecution intended to do, given the alleged victim’s recantation through her attorney.  </w:t>
      </w:r>
      <w:r w:rsidR="00103223" w:rsidRPr="00BC2809">
        <w:rPr>
          <w:rFonts w:cs="Times"/>
          <w:sz w:val="22"/>
          <w:szCs w:val="22"/>
        </w:rPr>
        <w:t xml:space="preserve">Ms. </w:t>
      </w:r>
      <w:r w:rsidR="004E3FF6" w:rsidRPr="00BC2809">
        <w:rPr>
          <w:rFonts w:cs="Times"/>
          <w:sz w:val="22"/>
          <w:szCs w:val="22"/>
        </w:rPr>
        <w:t>*Persecutor*</w:t>
      </w:r>
      <w:r w:rsidR="00103223" w:rsidRPr="00BC2809">
        <w:rPr>
          <w:rFonts w:cs="Times"/>
          <w:sz w:val="22"/>
          <w:szCs w:val="22"/>
        </w:rPr>
        <w:t xml:space="preserve"> responded by simply stating</w:t>
      </w:r>
      <w:proofErr w:type="gramStart"/>
      <w:r w:rsidR="00103223" w:rsidRPr="00BC2809">
        <w:rPr>
          <w:rFonts w:cs="Times"/>
          <w:sz w:val="22"/>
          <w:szCs w:val="22"/>
        </w:rPr>
        <w:t>:  “</w:t>
      </w:r>
      <w:proofErr w:type="gramEnd"/>
      <w:r w:rsidR="00103223" w:rsidRPr="00BC2809">
        <w:rPr>
          <w:rFonts w:cs="Times"/>
          <w:sz w:val="22"/>
          <w:szCs w:val="22"/>
        </w:rPr>
        <w:t xml:space="preserve">The State is not planning to dismiss.”   Subsequently, defense counsel was forced to seek authorization to depose the alleged </w:t>
      </w:r>
      <w:r w:rsidR="00103223" w:rsidRPr="00BC2809">
        <w:rPr>
          <w:rFonts w:cs="Times"/>
          <w:sz w:val="22"/>
          <w:szCs w:val="22"/>
        </w:rPr>
        <w:lastRenderedPageBreak/>
        <w:t xml:space="preserve">victim in preparation for trial.  </w:t>
      </w:r>
      <w:r w:rsidR="004143C4" w:rsidRPr="00BC2809">
        <w:rPr>
          <w:rFonts w:cs="Times"/>
          <w:sz w:val="22"/>
          <w:szCs w:val="22"/>
        </w:rPr>
        <w:t xml:space="preserve">On 8/27/24 this Court heard the defense motion to subpoena and depose the alleged victim and granted the motion.  </w:t>
      </w:r>
    </w:p>
    <w:p w14:paraId="1D925B8A" w14:textId="0656EDDF" w:rsidR="00AE79A0" w:rsidRPr="00BC2809" w:rsidRDefault="004143C4" w:rsidP="00AE79A0">
      <w:pPr>
        <w:suppressAutoHyphens/>
        <w:spacing w:line="480" w:lineRule="auto"/>
        <w:ind w:firstLine="720"/>
        <w:jc w:val="both"/>
        <w:rPr>
          <w:rFonts w:cs="Times"/>
          <w:sz w:val="22"/>
          <w:szCs w:val="22"/>
        </w:rPr>
      </w:pPr>
      <w:r w:rsidRPr="00BC2809">
        <w:rPr>
          <w:rFonts w:cs="Times"/>
          <w:sz w:val="22"/>
          <w:szCs w:val="22"/>
        </w:rPr>
        <w:t xml:space="preserve">Subsequently, defense counsel attempted to locate the alleged victim and have her served.  </w:t>
      </w:r>
      <w:proofErr w:type="gramStart"/>
      <w:r w:rsidR="00334BF2" w:rsidRPr="00BC2809">
        <w:rPr>
          <w:rFonts w:cs="Times"/>
          <w:sz w:val="22"/>
          <w:szCs w:val="22"/>
        </w:rPr>
        <w:t>Defense</w:t>
      </w:r>
      <w:proofErr w:type="gramEnd"/>
      <w:r w:rsidR="00334BF2" w:rsidRPr="00BC2809">
        <w:rPr>
          <w:rFonts w:cs="Times"/>
          <w:sz w:val="22"/>
          <w:szCs w:val="22"/>
        </w:rPr>
        <w:t xml:space="preserve"> counsel contacted her counsel, Mr. </w:t>
      </w:r>
      <w:r w:rsidR="000B486B" w:rsidRPr="00BC2809">
        <w:rPr>
          <w:rFonts w:cs="Times"/>
          <w:sz w:val="22"/>
          <w:szCs w:val="22"/>
        </w:rPr>
        <w:t>*</w:t>
      </w:r>
      <w:proofErr w:type="spellStart"/>
      <w:r w:rsidR="000B486B" w:rsidRPr="00BC2809">
        <w:rPr>
          <w:rFonts w:cs="Times"/>
          <w:sz w:val="22"/>
          <w:szCs w:val="22"/>
        </w:rPr>
        <w:t>Firstlawyer</w:t>
      </w:r>
      <w:proofErr w:type="spellEnd"/>
      <w:r w:rsidR="000B486B" w:rsidRPr="00BC2809">
        <w:rPr>
          <w:rFonts w:cs="Times"/>
          <w:sz w:val="22"/>
          <w:szCs w:val="22"/>
        </w:rPr>
        <w:t>*</w:t>
      </w:r>
      <w:r w:rsidR="00334BF2" w:rsidRPr="00BC2809">
        <w:rPr>
          <w:rFonts w:cs="Times"/>
          <w:sz w:val="22"/>
          <w:szCs w:val="22"/>
        </w:rPr>
        <w:t>, who declined to accept service on her behalf or provide any information as to where she might be served.</w:t>
      </w:r>
      <w:r w:rsidR="00E05E8B" w:rsidRPr="00BC2809">
        <w:rPr>
          <w:rFonts w:cs="Times"/>
          <w:sz w:val="22"/>
          <w:szCs w:val="22"/>
        </w:rPr>
        <w:t xml:space="preserve">  After </w:t>
      </w:r>
      <w:proofErr w:type="gramStart"/>
      <w:r w:rsidR="00E05E8B" w:rsidRPr="00BC2809">
        <w:rPr>
          <w:rFonts w:cs="Times"/>
          <w:sz w:val="22"/>
          <w:szCs w:val="22"/>
        </w:rPr>
        <w:t>defense</w:t>
      </w:r>
      <w:proofErr w:type="gramEnd"/>
      <w:r w:rsidR="00E05E8B" w:rsidRPr="00BC2809">
        <w:rPr>
          <w:rFonts w:cs="Times"/>
          <w:sz w:val="22"/>
          <w:szCs w:val="22"/>
        </w:rPr>
        <w:t xml:space="preserve"> investigator attempts to locate and serve the alleged victim, </w:t>
      </w:r>
      <w:proofErr w:type="gramStart"/>
      <w:r w:rsidR="00E05E8B" w:rsidRPr="00BC2809">
        <w:rPr>
          <w:rFonts w:cs="Times"/>
          <w:sz w:val="22"/>
          <w:szCs w:val="22"/>
        </w:rPr>
        <w:t>defense</w:t>
      </w:r>
      <w:proofErr w:type="gramEnd"/>
      <w:r w:rsidR="00E05E8B" w:rsidRPr="00BC2809">
        <w:rPr>
          <w:rFonts w:cs="Times"/>
          <w:sz w:val="22"/>
          <w:szCs w:val="22"/>
        </w:rPr>
        <w:t xml:space="preserve"> counsel requested a </w:t>
      </w:r>
      <w:proofErr w:type="gramStart"/>
      <w:r w:rsidR="00E05E8B" w:rsidRPr="00BC2809">
        <w:rPr>
          <w:rFonts w:cs="Times"/>
          <w:sz w:val="22"/>
          <w:szCs w:val="22"/>
        </w:rPr>
        <w:t>continuance</w:t>
      </w:r>
      <w:proofErr w:type="gramEnd"/>
      <w:r w:rsidR="00E05E8B" w:rsidRPr="00BC2809">
        <w:rPr>
          <w:rFonts w:cs="Times"/>
          <w:sz w:val="22"/>
          <w:szCs w:val="22"/>
        </w:rPr>
        <w:t xml:space="preserve"> on 10/</w:t>
      </w:r>
      <w:r w:rsidR="00B33429" w:rsidRPr="00BC2809">
        <w:rPr>
          <w:rFonts w:cs="Times"/>
          <w:sz w:val="22"/>
          <w:szCs w:val="22"/>
        </w:rPr>
        <w:t>18</w:t>
      </w:r>
      <w:r w:rsidR="00E05E8B" w:rsidRPr="00BC2809">
        <w:rPr>
          <w:rFonts w:cs="Times"/>
          <w:sz w:val="22"/>
          <w:szCs w:val="22"/>
        </w:rPr>
        <w:t xml:space="preserve">/24.  </w:t>
      </w:r>
      <w:r w:rsidR="007557EF" w:rsidRPr="00BC2809">
        <w:rPr>
          <w:rFonts w:cs="Times"/>
          <w:sz w:val="22"/>
          <w:szCs w:val="22"/>
        </w:rPr>
        <w:t xml:space="preserve">On 1/10/25, defense counsel again moved to continue due to the lack of response from the alleged victim’s attorney and the need to depose the alleged victim.  Then, on </w:t>
      </w:r>
      <w:r w:rsidR="00F87E6D" w:rsidRPr="00BC2809">
        <w:rPr>
          <w:rFonts w:cs="Times"/>
          <w:sz w:val="22"/>
          <w:szCs w:val="22"/>
        </w:rPr>
        <w:t xml:space="preserve">or about </w:t>
      </w:r>
      <w:r w:rsidR="00977126" w:rsidRPr="00BC2809">
        <w:rPr>
          <w:rFonts w:cs="Times"/>
          <w:sz w:val="22"/>
          <w:szCs w:val="22"/>
        </w:rPr>
        <w:t xml:space="preserve">January 7, 2025, </w:t>
      </w:r>
      <w:proofErr w:type="gramStart"/>
      <w:r w:rsidR="00977126" w:rsidRPr="00BC2809">
        <w:rPr>
          <w:rFonts w:cs="Times"/>
          <w:sz w:val="22"/>
          <w:szCs w:val="22"/>
        </w:rPr>
        <w:t>defense</w:t>
      </w:r>
      <w:proofErr w:type="gramEnd"/>
      <w:r w:rsidR="00977126" w:rsidRPr="00BC2809">
        <w:rPr>
          <w:rFonts w:cs="Times"/>
          <w:sz w:val="22"/>
          <w:szCs w:val="22"/>
        </w:rPr>
        <w:t xml:space="preserve"> counsel’s investigator received a call from the alleged victim, saying she had been wanting to speak with </w:t>
      </w:r>
      <w:proofErr w:type="gramStart"/>
      <w:r w:rsidR="00977126" w:rsidRPr="00BC2809">
        <w:rPr>
          <w:rFonts w:cs="Times"/>
          <w:sz w:val="22"/>
          <w:szCs w:val="22"/>
        </w:rPr>
        <w:t>defense</w:t>
      </w:r>
      <w:proofErr w:type="gramEnd"/>
      <w:r w:rsidR="00977126" w:rsidRPr="00BC2809">
        <w:rPr>
          <w:rFonts w:cs="Times"/>
          <w:sz w:val="22"/>
          <w:szCs w:val="22"/>
        </w:rPr>
        <w:t xml:space="preserve"> counsel but that her attorney would not let her.  She requested an in-person meeting with defense counsel, but it was unclear at the time whether she was still represented by Mr. </w:t>
      </w:r>
      <w:r w:rsidR="000B486B" w:rsidRPr="00BC2809">
        <w:rPr>
          <w:rFonts w:cs="Times"/>
          <w:sz w:val="22"/>
          <w:szCs w:val="22"/>
        </w:rPr>
        <w:t>*</w:t>
      </w:r>
      <w:proofErr w:type="spellStart"/>
      <w:r w:rsidR="000B486B" w:rsidRPr="00BC2809">
        <w:rPr>
          <w:rFonts w:cs="Times"/>
          <w:sz w:val="22"/>
          <w:szCs w:val="22"/>
        </w:rPr>
        <w:t>Firstlawyer</w:t>
      </w:r>
      <w:proofErr w:type="spellEnd"/>
      <w:r w:rsidR="000B486B" w:rsidRPr="00BC2809">
        <w:rPr>
          <w:rFonts w:cs="Times"/>
          <w:sz w:val="22"/>
          <w:szCs w:val="22"/>
        </w:rPr>
        <w:t>*</w:t>
      </w:r>
      <w:r w:rsidR="00977126" w:rsidRPr="00BC2809">
        <w:rPr>
          <w:rFonts w:cs="Times"/>
          <w:sz w:val="22"/>
          <w:szCs w:val="22"/>
        </w:rPr>
        <w:t xml:space="preserve">. </w:t>
      </w:r>
      <w:r w:rsidR="003F0A84" w:rsidRPr="00BC2809">
        <w:rPr>
          <w:rFonts w:cs="Times"/>
          <w:sz w:val="22"/>
          <w:szCs w:val="22"/>
        </w:rPr>
        <w:t xml:space="preserve">Subsequently, </w:t>
      </w:r>
      <w:proofErr w:type="gramStart"/>
      <w:r w:rsidR="003F0A84" w:rsidRPr="00BC2809">
        <w:rPr>
          <w:rFonts w:cs="Times"/>
          <w:sz w:val="22"/>
          <w:szCs w:val="22"/>
        </w:rPr>
        <w:t>defense</w:t>
      </w:r>
      <w:proofErr w:type="gramEnd"/>
      <w:r w:rsidR="003F0A84" w:rsidRPr="00BC2809">
        <w:rPr>
          <w:rFonts w:cs="Times"/>
          <w:sz w:val="22"/>
          <w:szCs w:val="22"/>
        </w:rPr>
        <w:t xml:space="preserve"> counsel contacted Mr. </w:t>
      </w:r>
      <w:r w:rsidR="000B486B" w:rsidRPr="00BC2809">
        <w:rPr>
          <w:rFonts w:cs="Times"/>
          <w:sz w:val="22"/>
          <w:szCs w:val="22"/>
        </w:rPr>
        <w:t>*</w:t>
      </w:r>
      <w:proofErr w:type="spellStart"/>
      <w:r w:rsidR="000B486B" w:rsidRPr="00BC2809">
        <w:rPr>
          <w:rFonts w:cs="Times"/>
          <w:sz w:val="22"/>
          <w:szCs w:val="22"/>
        </w:rPr>
        <w:t>Firstlawyer</w:t>
      </w:r>
      <w:proofErr w:type="spellEnd"/>
      <w:r w:rsidR="000B486B" w:rsidRPr="00BC2809">
        <w:rPr>
          <w:rFonts w:cs="Times"/>
          <w:sz w:val="22"/>
          <w:szCs w:val="22"/>
        </w:rPr>
        <w:t>*</w:t>
      </w:r>
      <w:r w:rsidR="003F0A84" w:rsidRPr="00BC2809">
        <w:rPr>
          <w:rFonts w:cs="Times"/>
          <w:sz w:val="22"/>
          <w:szCs w:val="22"/>
        </w:rPr>
        <w:t xml:space="preserve"> to clarify and </w:t>
      </w:r>
      <w:r w:rsidR="00FA0589" w:rsidRPr="00BC2809">
        <w:rPr>
          <w:rFonts w:cs="Times"/>
          <w:sz w:val="22"/>
          <w:szCs w:val="22"/>
        </w:rPr>
        <w:t xml:space="preserve">Mr. </w:t>
      </w:r>
      <w:r w:rsidR="000B486B" w:rsidRPr="00BC2809">
        <w:rPr>
          <w:rFonts w:cs="Times"/>
          <w:sz w:val="22"/>
          <w:szCs w:val="22"/>
        </w:rPr>
        <w:t>*</w:t>
      </w:r>
      <w:proofErr w:type="spellStart"/>
      <w:r w:rsidR="000B486B" w:rsidRPr="00BC2809">
        <w:rPr>
          <w:rFonts w:cs="Times"/>
          <w:sz w:val="22"/>
          <w:szCs w:val="22"/>
        </w:rPr>
        <w:t>Firstlawyer</w:t>
      </w:r>
      <w:proofErr w:type="spellEnd"/>
      <w:r w:rsidR="000B486B" w:rsidRPr="00BC2809">
        <w:rPr>
          <w:rFonts w:cs="Times"/>
          <w:sz w:val="22"/>
          <w:szCs w:val="22"/>
        </w:rPr>
        <w:t>*</w:t>
      </w:r>
      <w:r w:rsidR="00FA0589" w:rsidRPr="00BC2809">
        <w:rPr>
          <w:rFonts w:cs="Times"/>
          <w:sz w:val="22"/>
          <w:szCs w:val="22"/>
        </w:rPr>
        <w:t xml:space="preserve"> later </w:t>
      </w:r>
      <w:r w:rsidR="003F0A84" w:rsidRPr="00BC2809">
        <w:rPr>
          <w:rFonts w:cs="Times"/>
          <w:sz w:val="22"/>
          <w:szCs w:val="22"/>
        </w:rPr>
        <w:t xml:space="preserve">informed </w:t>
      </w:r>
      <w:proofErr w:type="gramStart"/>
      <w:r w:rsidR="003F0A84" w:rsidRPr="00BC2809">
        <w:rPr>
          <w:rFonts w:cs="Times"/>
          <w:sz w:val="22"/>
          <w:szCs w:val="22"/>
        </w:rPr>
        <w:t>defense</w:t>
      </w:r>
      <w:proofErr w:type="gramEnd"/>
      <w:r w:rsidR="003F0A84" w:rsidRPr="00BC2809">
        <w:rPr>
          <w:rFonts w:cs="Times"/>
          <w:sz w:val="22"/>
          <w:szCs w:val="22"/>
        </w:rPr>
        <w:t xml:space="preserve"> counsel that he </w:t>
      </w:r>
      <w:r w:rsidR="00FA0589" w:rsidRPr="00BC2809">
        <w:rPr>
          <w:rFonts w:cs="Times"/>
          <w:sz w:val="22"/>
          <w:szCs w:val="22"/>
        </w:rPr>
        <w:t xml:space="preserve">no longer represented her.  </w:t>
      </w:r>
    </w:p>
    <w:p w14:paraId="3C44009C" w14:textId="36C169F9" w:rsidR="00152D13" w:rsidRPr="00BC2809" w:rsidRDefault="00FA0589" w:rsidP="00AE79A0">
      <w:pPr>
        <w:suppressAutoHyphens/>
        <w:spacing w:line="480" w:lineRule="auto"/>
        <w:ind w:firstLine="720"/>
        <w:jc w:val="both"/>
        <w:rPr>
          <w:rFonts w:cs="Times"/>
          <w:i/>
          <w:iCs/>
          <w:sz w:val="22"/>
          <w:szCs w:val="22"/>
        </w:rPr>
      </w:pPr>
      <w:r w:rsidRPr="00BC2809">
        <w:rPr>
          <w:rFonts w:cs="Times"/>
          <w:sz w:val="22"/>
          <w:szCs w:val="22"/>
        </w:rPr>
        <w:t xml:space="preserve">Ms. </w:t>
      </w:r>
      <w:r w:rsidR="00B70E3C" w:rsidRPr="00BC2809">
        <w:rPr>
          <w:rFonts w:cs="Times"/>
          <w:sz w:val="22"/>
          <w:szCs w:val="22"/>
        </w:rPr>
        <w:t>*</w:t>
      </w:r>
      <w:proofErr w:type="spellStart"/>
      <w:r w:rsidR="00B70E3C" w:rsidRPr="00BC2809">
        <w:rPr>
          <w:rFonts w:cs="Times"/>
          <w:sz w:val="22"/>
          <w:szCs w:val="22"/>
        </w:rPr>
        <w:t>Dazedandconfused</w:t>
      </w:r>
      <w:proofErr w:type="spellEnd"/>
      <w:r w:rsidR="00B70E3C" w:rsidRPr="00BC2809">
        <w:rPr>
          <w:rFonts w:cs="Times"/>
          <w:sz w:val="22"/>
          <w:szCs w:val="22"/>
        </w:rPr>
        <w:t>*</w:t>
      </w:r>
      <w:r w:rsidRPr="00BC2809">
        <w:rPr>
          <w:rFonts w:cs="Times"/>
          <w:sz w:val="22"/>
          <w:szCs w:val="22"/>
        </w:rPr>
        <w:t xml:space="preserve"> </w:t>
      </w:r>
      <w:r w:rsidR="00AE79A0" w:rsidRPr="00BC2809">
        <w:rPr>
          <w:rFonts w:cs="Times"/>
          <w:sz w:val="22"/>
          <w:szCs w:val="22"/>
        </w:rPr>
        <w:t xml:space="preserve">shortly thereafter </w:t>
      </w:r>
      <w:r w:rsidRPr="00BC2809">
        <w:rPr>
          <w:rFonts w:cs="Times"/>
          <w:sz w:val="22"/>
          <w:szCs w:val="22"/>
        </w:rPr>
        <w:t xml:space="preserve">obtained new counsel.  Ms. </w:t>
      </w:r>
      <w:r w:rsidR="00B70E3C" w:rsidRPr="00BC2809">
        <w:rPr>
          <w:rFonts w:cs="Times"/>
          <w:sz w:val="22"/>
          <w:szCs w:val="22"/>
        </w:rPr>
        <w:t>*</w:t>
      </w:r>
      <w:proofErr w:type="spellStart"/>
      <w:r w:rsidR="00B70E3C" w:rsidRPr="00BC2809">
        <w:rPr>
          <w:rFonts w:cs="Times"/>
          <w:sz w:val="22"/>
          <w:szCs w:val="22"/>
        </w:rPr>
        <w:t>Dazedandconfused</w:t>
      </w:r>
      <w:proofErr w:type="spellEnd"/>
      <w:r w:rsidR="00B70E3C" w:rsidRPr="00BC2809">
        <w:rPr>
          <w:rFonts w:cs="Times"/>
          <w:sz w:val="22"/>
          <w:szCs w:val="22"/>
        </w:rPr>
        <w:t>*</w:t>
      </w:r>
      <w:r w:rsidRPr="00BC2809">
        <w:rPr>
          <w:rFonts w:cs="Times"/>
          <w:sz w:val="22"/>
          <w:szCs w:val="22"/>
        </w:rPr>
        <w:t xml:space="preserve"> came to see defense counsel on 1/14/25 with her attorney, Ms. </w:t>
      </w:r>
      <w:r w:rsidR="004E3FF6" w:rsidRPr="00BC2809">
        <w:rPr>
          <w:rFonts w:cs="Times"/>
          <w:sz w:val="22"/>
          <w:szCs w:val="22"/>
        </w:rPr>
        <w:t>*</w:t>
      </w:r>
      <w:proofErr w:type="spellStart"/>
      <w:r w:rsidR="004E3FF6" w:rsidRPr="00BC2809">
        <w:rPr>
          <w:rFonts w:cs="Times"/>
          <w:sz w:val="22"/>
          <w:szCs w:val="22"/>
        </w:rPr>
        <w:t>Secondlawyer</w:t>
      </w:r>
      <w:proofErr w:type="spellEnd"/>
      <w:r w:rsidR="004E3FF6" w:rsidRPr="00BC2809">
        <w:rPr>
          <w:rFonts w:cs="Times"/>
          <w:sz w:val="22"/>
          <w:szCs w:val="22"/>
        </w:rPr>
        <w:t>*</w:t>
      </w:r>
      <w:r w:rsidR="00964E76" w:rsidRPr="00BC2809">
        <w:rPr>
          <w:rFonts w:cs="Times"/>
          <w:sz w:val="22"/>
          <w:szCs w:val="22"/>
        </w:rPr>
        <w:t xml:space="preserve">.  Although Ms. </w:t>
      </w:r>
      <w:r w:rsidR="00B70E3C" w:rsidRPr="00BC2809">
        <w:rPr>
          <w:rFonts w:cs="Times"/>
          <w:sz w:val="22"/>
          <w:szCs w:val="22"/>
        </w:rPr>
        <w:t>*</w:t>
      </w:r>
      <w:proofErr w:type="spellStart"/>
      <w:r w:rsidR="00B70E3C" w:rsidRPr="00BC2809">
        <w:rPr>
          <w:rFonts w:cs="Times"/>
          <w:sz w:val="22"/>
          <w:szCs w:val="22"/>
        </w:rPr>
        <w:t>Dazedandconfused</w:t>
      </w:r>
      <w:proofErr w:type="spellEnd"/>
      <w:r w:rsidR="00B70E3C" w:rsidRPr="00BC2809">
        <w:rPr>
          <w:rFonts w:cs="Times"/>
          <w:sz w:val="22"/>
          <w:szCs w:val="22"/>
        </w:rPr>
        <w:t>*</w:t>
      </w:r>
      <w:r w:rsidR="00964E76" w:rsidRPr="00BC2809">
        <w:rPr>
          <w:rFonts w:cs="Times"/>
          <w:sz w:val="22"/>
          <w:szCs w:val="22"/>
        </w:rPr>
        <w:t xml:space="preserve">’s attorney did not allow defense counsel to interview Ms. </w:t>
      </w:r>
      <w:r w:rsidR="00B70E3C" w:rsidRPr="00BC2809">
        <w:rPr>
          <w:rFonts w:cs="Times"/>
          <w:sz w:val="22"/>
          <w:szCs w:val="22"/>
        </w:rPr>
        <w:t>*</w:t>
      </w:r>
      <w:proofErr w:type="spellStart"/>
      <w:r w:rsidR="00B70E3C" w:rsidRPr="00BC2809">
        <w:rPr>
          <w:rFonts w:cs="Times"/>
          <w:sz w:val="22"/>
          <w:szCs w:val="22"/>
        </w:rPr>
        <w:t>Dazedandconfused</w:t>
      </w:r>
      <w:proofErr w:type="spellEnd"/>
      <w:r w:rsidR="00B70E3C" w:rsidRPr="00BC2809">
        <w:rPr>
          <w:rFonts w:cs="Times"/>
          <w:sz w:val="22"/>
          <w:szCs w:val="22"/>
        </w:rPr>
        <w:t>*</w:t>
      </w:r>
      <w:r w:rsidR="00964E76" w:rsidRPr="00BC2809">
        <w:rPr>
          <w:rFonts w:cs="Times"/>
          <w:sz w:val="22"/>
          <w:szCs w:val="22"/>
        </w:rPr>
        <w:t xml:space="preserve"> about the allegations, her attorney provided substantial information and defense counsel was able to pose questions to her attorney.  </w:t>
      </w:r>
      <w:r w:rsidR="004D7715" w:rsidRPr="00BC2809">
        <w:rPr>
          <w:rFonts w:cs="Times"/>
          <w:sz w:val="22"/>
          <w:szCs w:val="22"/>
        </w:rPr>
        <w:t xml:space="preserve">On 2/3/25, </w:t>
      </w:r>
      <w:r w:rsidR="00964E76" w:rsidRPr="00BC2809">
        <w:rPr>
          <w:rFonts w:cs="Times"/>
          <w:sz w:val="22"/>
          <w:szCs w:val="22"/>
        </w:rPr>
        <w:t xml:space="preserve">Ms. </w:t>
      </w:r>
      <w:r w:rsidR="004E3FF6" w:rsidRPr="00BC2809">
        <w:rPr>
          <w:rFonts w:cs="Times"/>
          <w:sz w:val="22"/>
          <w:szCs w:val="22"/>
        </w:rPr>
        <w:t>*</w:t>
      </w:r>
      <w:proofErr w:type="spellStart"/>
      <w:r w:rsidR="004E3FF6" w:rsidRPr="00BC2809">
        <w:rPr>
          <w:rFonts w:cs="Times"/>
          <w:sz w:val="22"/>
          <w:szCs w:val="22"/>
        </w:rPr>
        <w:t>Secondlawyer</w:t>
      </w:r>
      <w:proofErr w:type="spellEnd"/>
      <w:r w:rsidR="004E3FF6" w:rsidRPr="00BC2809">
        <w:rPr>
          <w:rFonts w:cs="Times"/>
          <w:sz w:val="22"/>
          <w:szCs w:val="22"/>
        </w:rPr>
        <w:t>*</w:t>
      </w:r>
      <w:r w:rsidR="006C4670" w:rsidRPr="00BC2809">
        <w:rPr>
          <w:rFonts w:cs="Times"/>
          <w:sz w:val="22"/>
          <w:szCs w:val="22"/>
        </w:rPr>
        <w:t xml:space="preserve">’s staff sent </w:t>
      </w:r>
      <w:r w:rsidR="00964E76" w:rsidRPr="00BC2809">
        <w:rPr>
          <w:rFonts w:cs="Times"/>
          <w:sz w:val="22"/>
          <w:szCs w:val="22"/>
        </w:rPr>
        <w:t>defense counsel with a sworn statement</w:t>
      </w:r>
      <w:r w:rsidR="00D13453" w:rsidRPr="00BC2809">
        <w:rPr>
          <w:rFonts w:cs="Times"/>
          <w:sz w:val="22"/>
          <w:szCs w:val="22"/>
        </w:rPr>
        <w:t xml:space="preserve">.  </w:t>
      </w:r>
      <w:r w:rsidR="00D13453" w:rsidRPr="00BC2809">
        <w:rPr>
          <w:rFonts w:cs="Times"/>
          <w:i/>
          <w:iCs/>
          <w:sz w:val="22"/>
          <w:szCs w:val="22"/>
        </w:rPr>
        <w:t>See attached.</w:t>
      </w:r>
      <w:r w:rsidR="006C4FBE" w:rsidRPr="00BC2809">
        <w:rPr>
          <w:rFonts w:cs="Times"/>
          <w:sz w:val="22"/>
          <w:szCs w:val="22"/>
        </w:rPr>
        <w:t xml:space="preserve">  The sworn declaration appears on her attorney, Ms. </w:t>
      </w:r>
      <w:r w:rsidR="004E3FF6" w:rsidRPr="00BC2809">
        <w:rPr>
          <w:rFonts w:cs="Times"/>
          <w:sz w:val="22"/>
          <w:szCs w:val="22"/>
        </w:rPr>
        <w:t>*</w:t>
      </w:r>
      <w:proofErr w:type="spellStart"/>
      <w:r w:rsidR="004E3FF6" w:rsidRPr="00BC2809">
        <w:rPr>
          <w:rFonts w:cs="Times"/>
          <w:sz w:val="22"/>
          <w:szCs w:val="22"/>
        </w:rPr>
        <w:t>Secondlawyer</w:t>
      </w:r>
      <w:proofErr w:type="spellEnd"/>
      <w:r w:rsidR="004E3FF6" w:rsidRPr="00BC2809">
        <w:rPr>
          <w:rFonts w:cs="Times"/>
          <w:sz w:val="22"/>
          <w:szCs w:val="22"/>
        </w:rPr>
        <w:t>*</w:t>
      </w:r>
      <w:r w:rsidR="004E3FF6" w:rsidRPr="00BC2809">
        <w:rPr>
          <w:rFonts w:cs="Times"/>
          <w:sz w:val="22"/>
          <w:szCs w:val="22"/>
        </w:rPr>
        <w:t>’s</w:t>
      </w:r>
      <w:r w:rsidR="00280D8A" w:rsidRPr="00BC2809">
        <w:rPr>
          <w:rFonts w:cs="Times"/>
          <w:sz w:val="22"/>
          <w:szCs w:val="22"/>
        </w:rPr>
        <w:t>,</w:t>
      </w:r>
      <w:r w:rsidR="006C4FBE" w:rsidRPr="00BC2809">
        <w:rPr>
          <w:rFonts w:cs="Times"/>
          <w:sz w:val="22"/>
          <w:szCs w:val="22"/>
        </w:rPr>
        <w:t xml:space="preserve"> </w:t>
      </w:r>
      <w:r w:rsidR="00280D8A" w:rsidRPr="00BC2809">
        <w:rPr>
          <w:rFonts w:cs="Times"/>
          <w:sz w:val="22"/>
          <w:szCs w:val="22"/>
        </w:rPr>
        <w:t>pleading paper.</w:t>
      </w:r>
      <w:r w:rsidR="001161C3" w:rsidRPr="00BC2809">
        <w:rPr>
          <w:rFonts w:cs="Times"/>
          <w:sz w:val="22"/>
          <w:szCs w:val="22"/>
        </w:rPr>
        <w:t xml:space="preserve"> </w:t>
      </w:r>
      <w:r w:rsidR="00D13453" w:rsidRPr="00BC2809">
        <w:rPr>
          <w:rFonts w:cs="Times"/>
          <w:sz w:val="22"/>
          <w:szCs w:val="22"/>
        </w:rPr>
        <w:t>The declaration</w:t>
      </w:r>
      <w:r w:rsidR="00BD2AA3" w:rsidRPr="00BC2809">
        <w:rPr>
          <w:rFonts w:cs="Times"/>
          <w:sz w:val="22"/>
          <w:szCs w:val="22"/>
        </w:rPr>
        <w:t xml:space="preserve"> indicates </w:t>
      </w:r>
      <w:r w:rsidR="00EA0BAF" w:rsidRPr="00BC2809">
        <w:rPr>
          <w:rFonts w:cs="Times"/>
          <w:sz w:val="22"/>
          <w:szCs w:val="22"/>
        </w:rPr>
        <w:t xml:space="preserve">that Ms. </w:t>
      </w:r>
      <w:r w:rsidR="00B70E3C" w:rsidRPr="00BC2809">
        <w:rPr>
          <w:rFonts w:cs="Times"/>
          <w:sz w:val="22"/>
          <w:szCs w:val="22"/>
        </w:rPr>
        <w:t>*</w:t>
      </w:r>
      <w:proofErr w:type="spellStart"/>
      <w:r w:rsidR="00B70E3C" w:rsidRPr="00BC2809">
        <w:rPr>
          <w:rFonts w:cs="Times"/>
          <w:sz w:val="22"/>
          <w:szCs w:val="22"/>
        </w:rPr>
        <w:t>Dazedandconfused</w:t>
      </w:r>
      <w:proofErr w:type="spellEnd"/>
      <w:r w:rsidR="00B70E3C" w:rsidRPr="00BC2809">
        <w:rPr>
          <w:rFonts w:cs="Times"/>
          <w:sz w:val="22"/>
          <w:szCs w:val="22"/>
        </w:rPr>
        <w:t>*</w:t>
      </w:r>
      <w:r w:rsidR="00EA0BAF" w:rsidRPr="00BC2809">
        <w:rPr>
          <w:rFonts w:cs="Times"/>
          <w:sz w:val="22"/>
          <w:szCs w:val="22"/>
        </w:rPr>
        <w:t xml:space="preserve"> wished to amend her </w:t>
      </w:r>
      <w:r w:rsidR="00EA0BAF" w:rsidRPr="00BC2809">
        <w:rPr>
          <w:rFonts w:cs="Times"/>
          <w:i/>
          <w:iCs/>
          <w:sz w:val="22"/>
          <w:szCs w:val="22"/>
        </w:rPr>
        <w:t>Smith</w:t>
      </w:r>
      <w:r w:rsidR="00EA0BAF" w:rsidRPr="00BC2809">
        <w:rPr>
          <w:rFonts w:cs="Times"/>
          <w:sz w:val="22"/>
          <w:szCs w:val="22"/>
        </w:rPr>
        <w:t xml:space="preserve"> affidavit. </w:t>
      </w:r>
      <w:r w:rsidR="00BA2C93" w:rsidRPr="00BC2809">
        <w:rPr>
          <w:rFonts w:cs="Times"/>
          <w:sz w:val="22"/>
          <w:szCs w:val="22"/>
        </w:rPr>
        <w:t xml:space="preserve">She indicated that she lacked memory of some moments from that evening.  </w:t>
      </w:r>
      <w:r w:rsidR="00152D13" w:rsidRPr="00BC2809">
        <w:rPr>
          <w:rFonts w:cs="Times"/>
          <w:i/>
          <w:iCs/>
          <w:sz w:val="22"/>
          <w:szCs w:val="22"/>
        </w:rPr>
        <w:t>Id.</w:t>
      </w:r>
    </w:p>
    <w:p w14:paraId="0EE4A75A" w14:textId="6D5E1E19" w:rsidR="00103223" w:rsidRPr="00BC2809" w:rsidRDefault="00BA2C93" w:rsidP="00AE79A0">
      <w:pPr>
        <w:suppressAutoHyphens/>
        <w:spacing w:line="480" w:lineRule="auto"/>
        <w:ind w:firstLine="720"/>
        <w:jc w:val="both"/>
        <w:rPr>
          <w:rFonts w:cs="Times"/>
          <w:i/>
          <w:iCs/>
          <w:sz w:val="22"/>
          <w:szCs w:val="22"/>
        </w:rPr>
      </w:pPr>
      <w:r w:rsidRPr="00BC2809">
        <w:rPr>
          <w:rFonts w:cs="Times"/>
          <w:sz w:val="22"/>
          <w:szCs w:val="22"/>
        </w:rPr>
        <w:lastRenderedPageBreak/>
        <w:t>She indicated that</w:t>
      </w:r>
      <w:r w:rsidR="00E43158" w:rsidRPr="00BC2809">
        <w:rPr>
          <w:rFonts w:cs="Times"/>
          <w:sz w:val="22"/>
          <w:szCs w:val="22"/>
        </w:rPr>
        <w:t xml:space="preserve"> in her home country she had been brutally assaulted</w:t>
      </w:r>
      <w:r w:rsidR="00C336B5" w:rsidRPr="00BC2809">
        <w:rPr>
          <w:rFonts w:cs="Times"/>
          <w:sz w:val="22"/>
          <w:szCs w:val="22"/>
        </w:rPr>
        <w:t xml:space="preserve"> and later blackmailed by a police officer.  </w:t>
      </w:r>
      <w:r w:rsidR="00152D13" w:rsidRPr="00BC2809">
        <w:rPr>
          <w:rFonts w:cs="Times"/>
          <w:i/>
          <w:iCs/>
          <w:sz w:val="22"/>
          <w:szCs w:val="22"/>
        </w:rPr>
        <w:t xml:space="preserve">Id.  </w:t>
      </w:r>
      <w:r w:rsidR="00C336B5" w:rsidRPr="00BC2809">
        <w:rPr>
          <w:rFonts w:cs="Times"/>
          <w:sz w:val="22"/>
          <w:szCs w:val="22"/>
        </w:rPr>
        <w:t>She was diagnosed with PTSD</w:t>
      </w:r>
      <w:r w:rsidR="00622C52" w:rsidRPr="00BC2809">
        <w:rPr>
          <w:rFonts w:cs="Times"/>
          <w:sz w:val="22"/>
          <w:szCs w:val="22"/>
        </w:rPr>
        <w:t xml:space="preserve"> as a result </w:t>
      </w:r>
      <w:proofErr w:type="gramStart"/>
      <w:r w:rsidR="00622C52" w:rsidRPr="00BC2809">
        <w:rPr>
          <w:rFonts w:cs="Times"/>
          <w:sz w:val="22"/>
          <w:szCs w:val="22"/>
        </w:rPr>
        <w:t>and also</w:t>
      </w:r>
      <w:proofErr w:type="gramEnd"/>
      <w:r w:rsidR="00622C52" w:rsidRPr="00BC2809">
        <w:rPr>
          <w:rFonts w:cs="Times"/>
          <w:sz w:val="22"/>
          <w:szCs w:val="22"/>
        </w:rPr>
        <w:t xml:space="preserve"> suffers from epilepsy.  </w:t>
      </w:r>
      <w:r w:rsidR="00152D13" w:rsidRPr="00BC2809">
        <w:rPr>
          <w:rFonts w:cs="Times"/>
          <w:i/>
          <w:iCs/>
          <w:sz w:val="22"/>
          <w:szCs w:val="22"/>
        </w:rPr>
        <w:t xml:space="preserve">Id.  </w:t>
      </w:r>
      <w:r w:rsidR="00622C52" w:rsidRPr="00BC2809">
        <w:rPr>
          <w:rFonts w:cs="Times"/>
          <w:sz w:val="22"/>
          <w:szCs w:val="22"/>
        </w:rPr>
        <w:t xml:space="preserve">She indicated she was having seizures </w:t>
      </w:r>
      <w:r w:rsidR="003102D6" w:rsidRPr="00BC2809">
        <w:rPr>
          <w:rFonts w:cs="Times"/>
          <w:sz w:val="22"/>
          <w:szCs w:val="22"/>
        </w:rPr>
        <w:t xml:space="preserve">at </w:t>
      </w:r>
      <w:r w:rsidR="00622C52" w:rsidRPr="00BC2809">
        <w:rPr>
          <w:rFonts w:cs="Times"/>
          <w:sz w:val="22"/>
          <w:szCs w:val="22"/>
        </w:rPr>
        <w:t xml:space="preserve">the </w:t>
      </w:r>
      <w:r w:rsidR="009E3C65" w:rsidRPr="00BC2809">
        <w:rPr>
          <w:rFonts w:cs="Times"/>
          <w:sz w:val="22"/>
          <w:szCs w:val="22"/>
        </w:rPr>
        <w:t>time of the alleged incident</w:t>
      </w:r>
      <w:r w:rsidR="003102D6" w:rsidRPr="00BC2809">
        <w:rPr>
          <w:rFonts w:cs="Times"/>
          <w:sz w:val="22"/>
          <w:szCs w:val="22"/>
        </w:rPr>
        <w:t xml:space="preserve"> and that she had a lot of wine to drink that night.  </w:t>
      </w:r>
      <w:r w:rsidR="00152D13" w:rsidRPr="00BC2809">
        <w:rPr>
          <w:rFonts w:cs="Times"/>
          <w:i/>
          <w:iCs/>
          <w:sz w:val="22"/>
          <w:szCs w:val="22"/>
        </w:rPr>
        <w:t xml:space="preserve">Id.  </w:t>
      </w:r>
      <w:r w:rsidR="003102D6" w:rsidRPr="00BC2809">
        <w:rPr>
          <w:rFonts w:cs="Times"/>
          <w:sz w:val="22"/>
          <w:szCs w:val="22"/>
        </w:rPr>
        <w:t xml:space="preserve">She </w:t>
      </w:r>
      <w:r w:rsidR="00674FC3" w:rsidRPr="00BC2809">
        <w:rPr>
          <w:rFonts w:cs="Times"/>
          <w:sz w:val="22"/>
          <w:szCs w:val="22"/>
        </w:rPr>
        <w:t xml:space="preserve">indicates that although they argued, she does not believe he assaulted her.  </w:t>
      </w:r>
      <w:r w:rsidR="00152D13" w:rsidRPr="00BC2809">
        <w:rPr>
          <w:rFonts w:cs="Times"/>
          <w:i/>
          <w:iCs/>
          <w:sz w:val="22"/>
          <w:szCs w:val="22"/>
        </w:rPr>
        <w:t xml:space="preserve">Id.  </w:t>
      </w:r>
      <w:r w:rsidR="00674FC3" w:rsidRPr="00BC2809">
        <w:rPr>
          <w:rFonts w:cs="Times"/>
          <w:sz w:val="22"/>
          <w:szCs w:val="22"/>
        </w:rPr>
        <w:t xml:space="preserve">She believes that it is likely her memories were mixed with flashbacks and </w:t>
      </w:r>
      <w:r w:rsidR="00017995" w:rsidRPr="00BC2809">
        <w:rPr>
          <w:rFonts w:cs="Times"/>
          <w:sz w:val="22"/>
          <w:szCs w:val="22"/>
        </w:rPr>
        <w:t>that she was possibly suffering an epileptic seizure</w:t>
      </w:r>
      <w:r w:rsidR="009E3C65" w:rsidRPr="00BC2809">
        <w:rPr>
          <w:rFonts w:cs="Times"/>
          <w:sz w:val="22"/>
          <w:szCs w:val="22"/>
        </w:rPr>
        <w:t>.</w:t>
      </w:r>
      <w:r w:rsidR="00A0202C" w:rsidRPr="00BC2809">
        <w:rPr>
          <w:rFonts w:cs="Times"/>
          <w:sz w:val="22"/>
          <w:szCs w:val="22"/>
        </w:rPr>
        <w:t xml:space="preserve">  </w:t>
      </w:r>
      <w:r w:rsidR="00152D13" w:rsidRPr="00BC2809">
        <w:rPr>
          <w:rFonts w:cs="Times"/>
          <w:i/>
          <w:iCs/>
          <w:sz w:val="22"/>
          <w:szCs w:val="22"/>
        </w:rPr>
        <w:t xml:space="preserve">Id.  </w:t>
      </w:r>
      <w:r w:rsidR="00A0202C" w:rsidRPr="00BC2809">
        <w:rPr>
          <w:rFonts w:cs="Times"/>
          <w:sz w:val="22"/>
          <w:szCs w:val="22"/>
        </w:rPr>
        <w:t xml:space="preserve">Ms. </w:t>
      </w:r>
      <w:r w:rsidR="00B70E3C" w:rsidRPr="00BC2809">
        <w:rPr>
          <w:rFonts w:cs="Times"/>
          <w:sz w:val="22"/>
          <w:szCs w:val="22"/>
        </w:rPr>
        <w:t>*</w:t>
      </w:r>
      <w:proofErr w:type="spellStart"/>
      <w:r w:rsidR="00B70E3C" w:rsidRPr="00BC2809">
        <w:rPr>
          <w:rFonts w:cs="Times"/>
          <w:sz w:val="22"/>
          <w:szCs w:val="22"/>
        </w:rPr>
        <w:t>Dazedandconfused</w:t>
      </w:r>
      <w:proofErr w:type="spellEnd"/>
      <w:r w:rsidR="00B70E3C" w:rsidRPr="00BC2809">
        <w:rPr>
          <w:rFonts w:cs="Times"/>
          <w:sz w:val="22"/>
          <w:szCs w:val="22"/>
        </w:rPr>
        <w:t>*</w:t>
      </w:r>
      <w:r w:rsidR="00A0202C" w:rsidRPr="00BC2809">
        <w:rPr>
          <w:rFonts w:cs="Times"/>
          <w:sz w:val="22"/>
          <w:szCs w:val="22"/>
        </w:rPr>
        <w:t xml:space="preserve"> also indicated that </w:t>
      </w:r>
      <w:r w:rsidR="005D7912" w:rsidRPr="00BC2809">
        <w:rPr>
          <w:rFonts w:cs="Times"/>
          <w:sz w:val="22"/>
          <w:szCs w:val="22"/>
        </w:rPr>
        <w:t>although she tried to cooperate with police, she struggled to understand some of what was said in English and that she had to use Google Translate.</w:t>
      </w:r>
      <w:r w:rsidR="00690CA8" w:rsidRPr="00BC2809">
        <w:rPr>
          <w:rFonts w:cs="Times"/>
          <w:sz w:val="22"/>
          <w:szCs w:val="22"/>
        </w:rPr>
        <w:t xml:space="preserve"> </w:t>
      </w:r>
      <w:r w:rsidRPr="00BC2809">
        <w:rPr>
          <w:rFonts w:cs="Times"/>
          <w:sz w:val="22"/>
          <w:szCs w:val="22"/>
        </w:rPr>
        <w:t xml:space="preserve"> </w:t>
      </w:r>
      <w:r w:rsidR="00152D13" w:rsidRPr="00BC2809">
        <w:rPr>
          <w:rFonts w:cs="Times"/>
          <w:i/>
          <w:iCs/>
          <w:sz w:val="22"/>
          <w:szCs w:val="22"/>
        </w:rPr>
        <w:t xml:space="preserve">Id.  </w:t>
      </w:r>
      <w:r w:rsidR="00690CA8" w:rsidRPr="00BC2809">
        <w:rPr>
          <w:rFonts w:cs="Times"/>
          <w:sz w:val="22"/>
          <w:szCs w:val="22"/>
        </w:rPr>
        <w:t xml:space="preserve">She indicates that when she originally signed the “Smith affidavit” that </w:t>
      </w:r>
      <w:r w:rsidR="009D72C2" w:rsidRPr="00BC2809">
        <w:rPr>
          <w:rFonts w:cs="Times"/>
          <w:sz w:val="22"/>
          <w:szCs w:val="22"/>
        </w:rPr>
        <w:t>isn’t sure that she was fully present mentally and that she does not believe that she ever understood that she was signing the statement under penalty of perjury.</w:t>
      </w:r>
      <w:r w:rsidR="00152D13" w:rsidRPr="00BC2809">
        <w:rPr>
          <w:rFonts w:cs="Times"/>
          <w:sz w:val="22"/>
          <w:szCs w:val="22"/>
        </w:rPr>
        <w:t xml:space="preserve">  </w:t>
      </w:r>
      <w:r w:rsidR="00152D13" w:rsidRPr="00BC2809">
        <w:rPr>
          <w:rFonts w:cs="Times"/>
          <w:i/>
          <w:iCs/>
          <w:sz w:val="22"/>
          <w:szCs w:val="22"/>
        </w:rPr>
        <w:t>Id.</w:t>
      </w:r>
    </w:p>
    <w:p w14:paraId="0692925A" w14:textId="249F0C60" w:rsidR="00455174" w:rsidRPr="00BC2809" w:rsidRDefault="00CE148E" w:rsidP="00455174">
      <w:pPr>
        <w:suppressAutoHyphens/>
        <w:spacing w:line="480" w:lineRule="auto"/>
        <w:ind w:firstLine="720"/>
        <w:jc w:val="both"/>
        <w:rPr>
          <w:rFonts w:cs="Times"/>
          <w:sz w:val="22"/>
          <w:szCs w:val="22"/>
        </w:rPr>
      </w:pPr>
      <w:r w:rsidRPr="00BC2809">
        <w:rPr>
          <w:rFonts w:cs="Times"/>
          <w:sz w:val="22"/>
          <w:szCs w:val="22"/>
        </w:rPr>
        <w:t xml:space="preserve">Although it is unknown whether Ms. </w:t>
      </w:r>
      <w:r w:rsidR="00B70E3C" w:rsidRPr="00BC2809">
        <w:rPr>
          <w:rFonts w:cs="Times"/>
          <w:sz w:val="22"/>
          <w:szCs w:val="22"/>
        </w:rPr>
        <w:t>*</w:t>
      </w:r>
      <w:proofErr w:type="spellStart"/>
      <w:r w:rsidR="00B70E3C" w:rsidRPr="00BC2809">
        <w:rPr>
          <w:rFonts w:cs="Times"/>
          <w:sz w:val="22"/>
          <w:szCs w:val="22"/>
        </w:rPr>
        <w:t>Dazedandconfused</w:t>
      </w:r>
      <w:proofErr w:type="spellEnd"/>
      <w:r w:rsidR="00B70E3C" w:rsidRPr="00BC2809">
        <w:rPr>
          <w:rFonts w:cs="Times"/>
          <w:sz w:val="22"/>
          <w:szCs w:val="22"/>
        </w:rPr>
        <w:t>*</w:t>
      </w:r>
      <w:r w:rsidRPr="00BC2809">
        <w:rPr>
          <w:rFonts w:cs="Times"/>
          <w:sz w:val="22"/>
          <w:szCs w:val="22"/>
        </w:rPr>
        <w:t xml:space="preserve"> will appear at trial and testify, it seems clear that her testimony would be inconsistent with her prior statements and that the prior statements</w:t>
      </w:r>
      <w:r w:rsidR="00AC3F59" w:rsidRPr="00BC2809">
        <w:rPr>
          <w:rFonts w:cs="Times"/>
          <w:sz w:val="22"/>
          <w:szCs w:val="22"/>
        </w:rPr>
        <w:t>, verbal and written,</w:t>
      </w:r>
      <w:r w:rsidRPr="00BC2809">
        <w:rPr>
          <w:rFonts w:cs="Times"/>
          <w:sz w:val="22"/>
          <w:szCs w:val="22"/>
        </w:rPr>
        <w:t xml:space="preserve"> </w:t>
      </w:r>
      <w:r w:rsidR="00AC3F59" w:rsidRPr="00BC2809">
        <w:rPr>
          <w:rFonts w:cs="Times"/>
          <w:sz w:val="22"/>
          <w:szCs w:val="22"/>
        </w:rPr>
        <w:t>are not corroborated or supported by the evidence as truthful.</w:t>
      </w:r>
    </w:p>
    <w:p w14:paraId="2B36E8A9" w14:textId="043E68A1" w:rsidR="003C73F5" w:rsidRPr="00BC2809" w:rsidRDefault="003C73F5" w:rsidP="003831B1">
      <w:pPr>
        <w:pStyle w:val="Heading1"/>
        <w:jc w:val="center"/>
        <w:rPr>
          <w:rFonts w:ascii="Times" w:hAnsi="Times" w:cs="Times"/>
          <w:b/>
          <w:bCs/>
          <w:color w:val="auto"/>
          <w:sz w:val="22"/>
          <w:szCs w:val="22"/>
          <w:u w:val="single"/>
        </w:rPr>
      </w:pPr>
      <w:bookmarkStart w:id="3" w:name="_Toc196294341"/>
      <w:r w:rsidRPr="00BC2809">
        <w:rPr>
          <w:rFonts w:ascii="Times" w:hAnsi="Times" w:cs="Times"/>
          <w:b/>
          <w:bCs/>
          <w:color w:val="auto"/>
          <w:sz w:val="22"/>
          <w:szCs w:val="22"/>
          <w:u w:val="single"/>
        </w:rPr>
        <w:t>III</w:t>
      </w:r>
      <w:proofErr w:type="gramStart"/>
      <w:r w:rsidRPr="00BC2809">
        <w:rPr>
          <w:rFonts w:ascii="Times" w:hAnsi="Times" w:cs="Times"/>
          <w:b/>
          <w:bCs/>
          <w:color w:val="auto"/>
          <w:sz w:val="22"/>
          <w:szCs w:val="22"/>
          <w:u w:val="single"/>
        </w:rPr>
        <w:t>.  ARGUMENTS</w:t>
      </w:r>
      <w:bookmarkEnd w:id="3"/>
      <w:proofErr w:type="gramEnd"/>
    </w:p>
    <w:p w14:paraId="7488577C" w14:textId="1E1C2864" w:rsidR="003C73F5" w:rsidRPr="00BC2809" w:rsidRDefault="003C73F5" w:rsidP="003C73F5">
      <w:pPr>
        <w:pStyle w:val="Heading2"/>
        <w:numPr>
          <w:ilvl w:val="0"/>
          <w:numId w:val="9"/>
        </w:numPr>
        <w:rPr>
          <w:rFonts w:ascii="Times" w:hAnsi="Times" w:cs="Times"/>
          <w:i/>
          <w:iCs/>
          <w:color w:val="auto"/>
          <w:sz w:val="22"/>
          <w:szCs w:val="22"/>
          <w:u w:val="single"/>
        </w:rPr>
      </w:pPr>
      <w:bookmarkStart w:id="4" w:name="_Hlk189562324"/>
      <w:bookmarkStart w:id="5" w:name="_Toc196294342"/>
      <w:r w:rsidRPr="00BC2809">
        <w:rPr>
          <w:rFonts w:ascii="Times" w:hAnsi="Times" w:cs="Times"/>
          <w:color w:val="auto"/>
          <w:sz w:val="22"/>
          <w:szCs w:val="22"/>
          <w:u w:val="single"/>
        </w:rPr>
        <w:t xml:space="preserve">The Domestic Violence Statement, or “Smith Affidavit” Signed by </w:t>
      </w:r>
      <w:r w:rsidR="00B70E3C" w:rsidRPr="00BC2809">
        <w:rPr>
          <w:rFonts w:ascii="Times" w:hAnsi="Times" w:cs="Times"/>
          <w:color w:val="auto"/>
          <w:sz w:val="22"/>
          <w:szCs w:val="22"/>
          <w:u w:val="single"/>
        </w:rPr>
        <w:t>*</w:t>
      </w:r>
      <w:proofErr w:type="spellStart"/>
      <w:r w:rsidR="00B70E3C" w:rsidRPr="00BC2809">
        <w:rPr>
          <w:rFonts w:ascii="Times" w:hAnsi="Times" w:cs="Times"/>
          <w:color w:val="auto"/>
          <w:sz w:val="22"/>
          <w:szCs w:val="22"/>
          <w:u w:val="single"/>
        </w:rPr>
        <w:t>Dazedandconfused</w:t>
      </w:r>
      <w:proofErr w:type="spellEnd"/>
      <w:r w:rsidR="00B70E3C" w:rsidRPr="00BC2809">
        <w:rPr>
          <w:rFonts w:ascii="Times" w:hAnsi="Times" w:cs="Times"/>
          <w:color w:val="auto"/>
          <w:sz w:val="22"/>
          <w:szCs w:val="22"/>
          <w:u w:val="single"/>
        </w:rPr>
        <w:t>*</w:t>
      </w:r>
      <w:r w:rsidRPr="00BC2809">
        <w:rPr>
          <w:rFonts w:ascii="Times" w:hAnsi="Times" w:cs="Times"/>
          <w:color w:val="auto"/>
          <w:sz w:val="22"/>
          <w:szCs w:val="22"/>
          <w:u w:val="single"/>
        </w:rPr>
        <w:t xml:space="preserve"> is Hearsay, Should Not be Admitted under ER 801(d), and Violates the Confrontation Clause</w:t>
      </w:r>
      <w:bookmarkEnd w:id="5"/>
    </w:p>
    <w:p w14:paraId="2D9123D0" w14:textId="77777777" w:rsidR="003C73F5" w:rsidRPr="00BC2809" w:rsidRDefault="003C73F5" w:rsidP="003C73F5">
      <w:pPr>
        <w:suppressAutoHyphens/>
        <w:ind w:left="1080"/>
        <w:jc w:val="both"/>
        <w:rPr>
          <w:rFonts w:cs="Times"/>
          <w:sz w:val="22"/>
          <w:szCs w:val="22"/>
          <w:u w:val="single"/>
        </w:rPr>
      </w:pPr>
    </w:p>
    <w:p w14:paraId="3417AE77" w14:textId="569E0295" w:rsidR="003C73F5" w:rsidRPr="00BC2809" w:rsidRDefault="003C73F5" w:rsidP="003C73F5">
      <w:pPr>
        <w:spacing w:line="480" w:lineRule="auto"/>
        <w:ind w:firstLine="720"/>
        <w:rPr>
          <w:rFonts w:cs="Times"/>
          <w:sz w:val="22"/>
          <w:szCs w:val="22"/>
        </w:rPr>
      </w:pPr>
      <w:r w:rsidRPr="00BC2809">
        <w:rPr>
          <w:rFonts w:cs="Times"/>
          <w:sz w:val="22"/>
          <w:szCs w:val="22"/>
        </w:rPr>
        <w:t xml:space="preserve">In the case at hand, officers obtained a written statement from </w:t>
      </w:r>
      <w:r w:rsidR="00B70E3C" w:rsidRPr="00BC2809">
        <w:rPr>
          <w:rFonts w:cs="Times"/>
          <w:sz w:val="22"/>
          <w:szCs w:val="22"/>
        </w:rPr>
        <w:t>*</w:t>
      </w:r>
      <w:proofErr w:type="spellStart"/>
      <w:r w:rsidR="00B70E3C" w:rsidRPr="00BC2809">
        <w:rPr>
          <w:rFonts w:cs="Times"/>
          <w:sz w:val="22"/>
          <w:szCs w:val="22"/>
        </w:rPr>
        <w:t>Dazedandconfused</w:t>
      </w:r>
      <w:proofErr w:type="spellEnd"/>
      <w:r w:rsidR="00B70E3C" w:rsidRPr="00BC2809">
        <w:rPr>
          <w:rFonts w:cs="Times"/>
          <w:sz w:val="22"/>
          <w:szCs w:val="22"/>
        </w:rPr>
        <w:t>*</w:t>
      </w:r>
      <w:r w:rsidRPr="00BC2809">
        <w:rPr>
          <w:rFonts w:cs="Times"/>
          <w:sz w:val="22"/>
          <w:szCs w:val="22"/>
        </w:rPr>
        <w:t>.  Presumptively, the prosecution would attempt to introduce this written statement into evidence as a non-hearsay, “</w:t>
      </w:r>
      <w:r w:rsidRPr="00BC2809">
        <w:rPr>
          <w:rFonts w:cs="Times"/>
          <w:i/>
          <w:sz w:val="22"/>
          <w:szCs w:val="22"/>
        </w:rPr>
        <w:t xml:space="preserve">Smith </w:t>
      </w:r>
      <w:r w:rsidRPr="00BC2809">
        <w:rPr>
          <w:rFonts w:cs="Times"/>
          <w:sz w:val="22"/>
          <w:szCs w:val="22"/>
        </w:rPr>
        <w:t xml:space="preserve">affidavit.” </w:t>
      </w:r>
      <w:r w:rsidRPr="00BC2809">
        <w:rPr>
          <w:rStyle w:val="FootnoteReference"/>
          <w:rFonts w:cs="Times"/>
          <w:sz w:val="22"/>
          <w:szCs w:val="22"/>
        </w:rPr>
        <w:footnoteReference w:id="2"/>
      </w:r>
      <w:r w:rsidRPr="00BC2809">
        <w:rPr>
          <w:rFonts w:cs="Times"/>
          <w:sz w:val="22"/>
          <w:szCs w:val="22"/>
        </w:rPr>
        <w:t xml:space="preserve">  Washington's Supreme Court, however, has declined to adopt </w:t>
      </w:r>
      <w:r w:rsidRPr="00BC2809">
        <w:rPr>
          <w:rFonts w:cs="Times"/>
          <w:sz w:val="22"/>
          <w:szCs w:val="22"/>
        </w:rPr>
        <w:lastRenderedPageBreak/>
        <w:t xml:space="preserve">a bright line rule as to whether a sworn statement given during a police interrogation would be admissible as a statement provided during a "proceeding." </w:t>
      </w:r>
      <w:bookmarkStart w:id="6" w:name="_Hlk189554492"/>
      <w:r w:rsidRPr="00BC2809">
        <w:rPr>
          <w:rFonts w:cs="Times"/>
          <w:i/>
          <w:sz w:val="22"/>
          <w:szCs w:val="22"/>
        </w:rPr>
        <w:t>State v. Smith</w:t>
      </w:r>
      <w:r w:rsidRPr="00BC2809">
        <w:rPr>
          <w:rFonts w:cs="Times"/>
          <w:sz w:val="22"/>
          <w:szCs w:val="22"/>
        </w:rPr>
        <w:t xml:space="preserve">, 97 Wn.2d 856, 860-61, 651 P.2d 207 (1982). </w:t>
      </w:r>
      <w:bookmarkEnd w:id="6"/>
      <w:r w:rsidRPr="00BC2809">
        <w:rPr>
          <w:rFonts w:cs="Times"/>
          <w:sz w:val="22"/>
          <w:szCs w:val="22"/>
        </w:rPr>
        <w:t xml:space="preserve">"We do not interpret the rule to always exclude or always admit such affidavits. The purposes of the rule and the facts of each case must be analyzed. In determining whether evidence should be admitted, reliability is the key." </w:t>
      </w:r>
      <w:r w:rsidRPr="00BC2809">
        <w:rPr>
          <w:rFonts w:cs="Times"/>
          <w:i/>
          <w:sz w:val="22"/>
          <w:szCs w:val="22"/>
        </w:rPr>
        <w:t>Smith</w:t>
      </w:r>
      <w:r w:rsidRPr="00BC2809">
        <w:rPr>
          <w:rFonts w:cs="Times"/>
          <w:sz w:val="22"/>
          <w:szCs w:val="22"/>
        </w:rPr>
        <w:t>, 97 Wn.2d at 861.</w:t>
      </w:r>
    </w:p>
    <w:p w14:paraId="0B8CE526" w14:textId="77777777" w:rsidR="003C73F5" w:rsidRPr="00BC2809" w:rsidRDefault="003C73F5" w:rsidP="003C73F5">
      <w:pPr>
        <w:spacing w:line="480" w:lineRule="auto"/>
        <w:ind w:firstLine="720"/>
        <w:rPr>
          <w:rFonts w:cs="Times"/>
          <w:sz w:val="22"/>
          <w:szCs w:val="22"/>
        </w:rPr>
      </w:pPr>
      <w:r w:rsidRPr="00BC2809">
        <w:rPr>
          <w:rFonts w:cs="Times"/>
          <w:sz w:val="22"/>
          <w:szCs w:val="22"/>
        </w:rPr>
        <w:t xml:space="preserve">The </w:t>
      </w:r>
      <w:r w:rsidRPr="00BC2809">
        <w:rPr>
          <w:rFonts w:cs="Times"/>
          <w:i/>
          <w:iCs/>
          <w:sz w:val="22"/>
          <w:szCs w:val="22"/>
        </w:rPr>
        <w:t>Smith</w:t>
      </w:r>
      <w:r w:rsidRPr="00BC2809">
        <w:rPr>
          <w:rFonts w:cs="Times"/>
          <w:sz w:val="22"/>
          <w:szCs w:val="22"/>
        </w:rPr>
        <w:t xml:space="preserve"> court, concerned with the reliability of statements witnesses provided to the police, considered several factors in assessing the prior inconsistent statement: </w:t>
      </w:r>
    </w:p>
    <w:p w14:paraId="373F9515" w14:textId="77777777" w:rsidR="003C73F5" w:rsidRPr="00BC2809" w:rsidRDefault="003C73F5" w:rsidP="003C73F5">
      <w:pPr>
        <w:spacing w:line="480" w:lineRule="auto"/>
        <w:rPr>
          <w:rFonts w:cs="Times"/>
          <w:sz w:val="22"/>
          <w:szCs w:val="22"/>
        </w:rPr>
      </w:pPr>
      <w:r w:rsidRPr="00BC2809">
        <w:rPr>
          <w:rFonts w:cs="Times"/>
          <w:sz w:val="22"/>
          <w:szCs w:val="22"/>
        </w:rPr>
        <w:t xml:space="preserve">(1) whether the witness voluntarily made the statement, (2) whether there were minimal guaranties of truthfulness, (3) whether the statement was taken as standard procedure in one of the four legally permissible methods for determining the existence of probable cause, and (4) whether the witness was subject to cross-examination when giving the subsequent inconsistent statement. </w:t>
      </w:r>
      <w:bookmarkStart w:id="7" w:name="_Hlk189554502"/>
      <w:r w:rsidRPr="00BC2809">
        <w:rPr>
          <w:rFonts w:cs="Times"/>
          <w:i/>
          <w:sz w:val="22"/>
          <w:szCs w:val="22"/>
        </w:rPr>
        <w:t>State v. Nelson</w:t>
      </w:r>
      <w:r w:rsidRPr="00BC2809">
        <w:rPr>
          <w:rFonts w:cs="Times"/>
          <w:sz w:val="22"/>
          <w:szCs w:val="22"/>
        </w:rPr>
        <w:t xml:space="preserve">, 74 </w:t>
      </w:r>
      <w:proofErr w:type="spellStart"/>
      <w:r w:rsidRPr="00BC2809">
        <w:rPr>
          <w:rFonts w:cs="Times"/>
          <w:sz w:val="22"/>
          <w:szCs w:val="22"/>
        </w:rPr>
        <w:t>Wn</w:t>
      </w:r>
      <w:proofErr w:type="spellEnd"/>
      <w:r w:rsidRPr="00BC2809">
        <w:rPr>
          <w:rFonts w:cs="Times"/>
          <w:sz w:val="22"/>
          <w:szCs w:val="22"/>
        </w:rPr>
        <w:t xml:space="preserve">. App. 380, 387, 874 P.2d 170 (1994) </w:t>
      </w:r>
      <w:bookmarkEnd w:id="7"/>
      <w:r w:rsidRPr="00BC2809">
        <w:rPr>
          <w:rFonts w:cs="Times"/>
          <w:i/>
          <w:sz w:val="22"/>
          <w:szCs w:val="22"/>
        </w:rPr>
        <w:t>(citing Smith</w:t>
      </w:r>
      <w:r w:rsidRPr="00BC2809">
        <w:rPr>
          <w:rFonts w:cs="Times"/>
          <w:sz w:val="22"/>
          <w:szCs w:val="22"/>
        </w:rPr>
        <w:t>, 97 Wn.2d at 861-63).</w:t>
      </w:r>
    </w:p>
    <w:p w14:paraId="4C061527" w14:textId="77777777" w:rsidR="003C73F5" w:rsidRPr="00BC2809" w:rsidRDefault="003C73F5" w:rsidP="003C73F5">
      <w:pPr>
        <w:spacing w:line="480" w:lineRule="auto"/>
        <w:ind w:firstLine="720"/>
        <w:rPr>
          <w:rFonts w:cs="Times"/>
          <w:sz w:val="22"/>
          <w:szCs w:val="22"/>
        </w:rPr>
      </w:pPr>
      <w:r w:rsidRPr="00BC2809">
        <w:rPr>
          <w:rFonts w:cs="Times"/>
          <w:sz w:val="22"/>
          <w:szCs w:val="22"/>
        </w:rPr>
        <w:t xml:space="preserve">Under the Sixth Amendment to the United States Constitution and article I, section 22 of the Washington Constitution, accused persons have the right to confront the witnesses against them. The confrontation clauses in both constitutions provide the same right of defendants to confront witnesses. </w:t>
      </w:r>
      <w:bookmarkStart w:id="8" w:name="_Hlk189554514"/>
      <w:r w:rsidRPr="00BC2809">
        <w:rPr>
          <w:rFonts w:cs="Times"/>
          <w:i/>
          <w:iCs/>
          <w:sz w:val="22"/>
          <w:szCs w:val="22"/>
        </w:rPr>
        <w:t>State v. Bitner</w:t>
      </w:r>
      <w:r w:rsidRPr="00BC2809">
        <w:rPr>
          <w:rFonts w:cs="Times"/>
          <w:sz w:val="22"/>
          <w:szCs w:val="22"/>
        </w:rPr>
        <w:t>, No. 51179-7-II, 2019 Wash. App. LEXIS 1661, at *10-11 (Ct. App. June 25, 2019)</w:t>
      </w:r>
      <w:bookmarkEnd w:id="8"/>
      <w:r w:rsidRPr="00BC2809">
        <w:rPr>
          <w:rFonts w:cs="Times"/>
          <w:sz w:val="22"/>
          <w:szCs w:val="22"/>
        </w:rPr>
        <w:t>; </w:t>
      </w:r>
      <w:bookmarkStart w:id="9" w:name="_Hlk189554534"/>
      <w:r w:rsidRPr="00BC2809">
        <w:rPr>
          <w:rFonts w:cs="Times"/>
          <w:i/>
          <w:iCs/>
          <w:sz w:val="22"/>
          <w:szCs w:val="22"/>
        </w:rPr>
        <w:t>State v. Lui</w:t>
      </w:r>
      <w:r w:rsidRPr="00BC2809">
        <w:rPr>
          <w:rFonts w:cs="Times"/>
          <w:sz w:val="22"/>
          <w:szCs w:val="22"/>
        </w:rPr>
        <w:t>, 179 Wn.2d 457, 467-70, 315 P.3d 493, </w:t>
      </w:r>
      <w:r w:rsidRPr="00BC2809">
        <w:rPr>
          <w:rFonts w:cs="Times"/>
          <w:i/>
          <w:iCs/>
          <w:sz w:val="22"/>
          <w:szCs w:val="22"/>
        </w:rPr>
        <w:t>cert. denied</w:t>
      </w:r>
      <w:r w:rsidRPr="00BC2809">
        <w:rPr>
          <w:rFonts w:cs="Times"/>
          <w:sz w:val="22"/>
          <w:szCs w:val="22"/>
        </w:rPr>
        <w:t>, 573 U.S. 933 (2014)</w:t>
      </w:r>
      <w:bookmarkEnd w:id="9"/>
      <w:r w:rsidRPr="00BC2809">
        <w:rPr>
          <w:rFonts w:cs="Times"/>
          <w:sz w:val="22"/>
          <w:szCs w:val="22"/>
        </w:rPr>
        <w:t>. As a result, we analyze a defendant's right to confront witnesses under the federal confrontation clause. </w:t>
      </w:r>
      <w:r w:rsidRPr="00BC2809">
        <w:rPr>
          <w:rFonts w:cs="Times"/>
          <w:i/>
          <w:iCs/>
          <w:sz w:val="22"/>
          <w:szCs w:val="22"/>
        </w:rPr>
        <w:t>Id.</w:t>
      </w:r>
      <w:r w:rsidRPr="00BC2809">
        <w:rPr>
          <w:rFonts w:cs="Times"/>
          <w:sz w:val="22"/>
          <w:szCs w:val="22"/>
        </w:rPr>
        <w:t> at 470. We review confrontation clause challenges de novo. </w:t>
      </w:r>
      <w:r w:rsidRPr="00BC2809">
        <w:rPr>
          <w:rFonts w:cs="Times"/>
          <w:i/>
          <w:iCs/>
          <w:sz w:val="22"/>
          <w:szCs w:val="22"/>
        </w:rPr>
        <w:t>State v. Burke</w:t>
      </w:r>
      <w:r w:rsidRPr="00BC2809">
        <w:rPr>
          <w:rFonts w:cs="Times"/>
          <w:sz w:val="22"/>
          <w:szCs w:val="22"/>
        </w:rPr>
        <w:t xml:space="preserve">, 6 </w:t>
      </w:r>
      <w:proofErr w:type="spellStart"/>
      <w:r w:rsidRPr="00BC2809">
        <w:rPr>
          <w:rFonts w:cs="Times"/>
          <w:sz w:val="22"/>
          <w:szCs w:val="22"/>
        </w:rPr>
        <w:t>Wn</w:t>
      </w:r>
      <w:proofErr w:type="spellEnd"/>
      <w:r w:rsidRPr="00BC2809">
        <w:rPr>
          <w:rFonts w:cs="Times"/>
          <w:sz w:val="22"/>
          <w:szCs w:val="22"/>
        </w:rPr>
        <w:t>. App. 2d 950, 964, 431 P.3d 1109 (2018).</w:t>
      </w:r>
    </w:p>
    <w:p w14:paraId="206667C4" w14:textId="77777777" w:rsidR="003C73F5" w:rsidRPr="00BC2809" w:rsidRDefault="003C73F5" w:rsidP="003C73F5">
      <w:pPr>
        <w:spacing w:line="480" w:lineRule="auto"/>
        <w:ind w:firstLine="720"/>
        <w:rPr>
          <w:rFonts w:cs="Times"/>
          <w:sz w:val="22"/>
          <w:szCs w:val="22"/>
        </w:rPr>
      </w:pPr>
      <w:r w:rsidRPr="00BC2809">
        <w:rPr>
          <w:rFonts w:cs="Times"/>
          <w:sz w:val="22"/>
          <w:szCs w:val="22"/>
        </w:rPr>
        <w:lastRenderedPageBreak/>
        <w:t>The confrontation right applies to witnesses, and a witness is a person who gives testimony. </w:t>
      </w:r>
      <w:r w:rsidRPr="00BC2809">
        <w:rPr>
          <w:rFonts w:cs="Times"/>
          <w:i/>
          <w:iCs/>
          <w:sz w:val="22"/>
          <w:szCs w:val="22"/>
        </w:rPr>
        <w:t>Lui</w:t>
      </w:r>
      <w:r w:rsidRPr="00BC2809">
        <w:rPr>
          <w:rFonts w:cs="Times"/>
          <w:sz w:val="22"/>
          <w:szCs w:val="22"/>
        </w:rPr>
        <w:t>, 179 Wn.2d at 480</w:t>
      </w:r>
      <w:bookmarkStart w:id="10" w:name="_Hlk189554553"/>
      <w:r w:rsidRPr="00BC2809">
        <w:rPr>
          <w:rFonts w:cs="Times"/>
          <w:sz w:val="22"/>
          <w:szCs w:val="22"/>
        </w:rPr>
        <w:t xml:space="preserve"> (citing </w:t>
      </w:r>
      <w:r w:rsidRPr="00BC2809">
        <w:rPr>
          <w:rFonts w:cs="Times"/>
          <w:i/>
          <w:iCs/>
          <w:sz w:val="22"/>
          <w:szCs w:val="22"/>
        </w:rPr>
        <w:t>Crawford v. Washington</w:t>
      </w:r>
      <w:r w:rsidRPr="00BC2809">
        <w:rPr>
          <w:rFonts w:cs="Times"/>
          <w:sz w:val="22"/>
          <w:szCs w:val="22"/>
        </w:rPr>
        <w:t xml:space="preserve">, 541 U.S. 36, 51, 124 S. Ct. 1354, 158 L. Ed. 2d 177 (2004)). </w:t>
      </w:r>
      <w:bookmarkEnd w:id="10"/>
      <w:r w:rsidRPr="00BC2809">
        <w:rPr>
          <w:rFonts w:cs="Times"/>
          <w:sz w:val="22"/>
          <w:szCs w:val="22"/>
        </w:rPr>
        <w:t xml:space="preserve">Therefore, the confrontation clause generally bars the admission of “testimonial statements” made by a </w:t>
      </w:r>
      <w:proofErr w:type="spellStart"/>
      <w:r w:rsidRPr="00BC2809">
        <w:rPr>
          <w:rFonts w:cs="Times"/>
          <w:sz w:val="22"/>
          <w:szCs w:val="22"/>
        </w:rPr>
        <w:t>nontestifying</w:t>
      </w:r>
      <w:proofErr w:type="spellEnd"/>
      <w:r w:rsidRPr="00BC2809">
        <w:rPr>
          <w:rFonts w:cs="Times"/>
          <w:sz w:val="22"/>
          <w:szCs w:val="22"/>
        </w:rPr>
        <w:t xml:space="preserve"> witness. </w:t>
      </w:r>
      <w:bookmarkStart w:id="11" w:name="_Hlk189554571"/>
      <w:r w:rsidRPr="00BC2809">
        <w:rPr>
          <w:rFonts w:cs="Times"/>
          <w:i/>
          <w:iCs/>
          <w:sz w:val="22"/>
          <w:szCs w:val="22"/>
        </w:rPr>
        <w:t>State v. Jasper</w:t>
      </w:r>
      <w:r w:rsidRPr="00BC2809">
        <w:rPr>
          <w:rFonts w:cs="Times"/>
          <w:sz w:val="22"/>
          <w:szCs w:val="22"/>
        </w:rPr>
        <w:t xml:space="preserve">, 174 Wn.2d 96, 109, 271 P.3d 876 (2012) </w:t>
      </w:r>
      <w:bookmarkEnd w:id="11"/>
      <w:r w:rsidRPr="00BC2809">
        <w:rPr>
          <w:rFonts w:cs="Times"/>
          <w:sz w:val="22"/>
          <w:szCs w:val="22"/>
        </w:rPr>
        <w:t>(citing </w:t>
      </w:r>
      <w:r w:rsidRPr="00BC2809">
        <w:rPr>
          <w:rFonts w:cs="Times"/>
          <w:i/>
          <w:iCs/>
          <w:sz w:val="22"/>
          <w:szCs w:val="22"/>
        </w:rPr>
        <w:t>Crawford</w:t>
      </w:r>
      <w:r w:rsidRPr="00BC2809">
        <w:rPr>
          <w:rFonts w:cs="Times"/>
          <w:sz w:val="22"/>
          <w:szCs w:val="22"/>
        </w:rPr>
        <w:t>, 541 U.S. at 68).  The analysis of whether a prior statement is hearsay is not dictated by state court rules, but rather, is subject to constitutional examination to determine whether such admission would violate the defendant’s rights under the Confrontation Clause, as discussed in detail below.</w:t>
      </w:r>
    </w:p>
    <w:p w14:paraId="17E9B140" w14:textId="77777777" w:rsidR="00C40E85" w:rsidRPr="00BC2809" w:rsidRDefault="003C73F5" w:rsidP="001C6316">
      <w:pPr>
        <w:spacing w:line="480" w:lineRule="auto"/>
        <w:ind w:firstLine="720"/>
        <w:rPr>
          <w:rFonts w:cs="Times"/>
          <w:sz w:val="22"/>
          <w:szCs w:val="22"/>
        </w:rPr>
      </w:pPr>
      <w:r w:rsidRPr="00BC2809">
        <w:rPr>
          <w:rFonts w:cs="Times"/>
          <w:sz w:val="22"/>
          <w:szCs w:val="22"/>
        </w:rPr>
        <w:t>The primary concern of the confrontation clause is </w:t>
      </w:r>
      <w:r w:rsidRPr="00BC2809">
        <w:rPr>
          <w:rFonts w:cs="Times"/>
          <w:i/>
          <w:iCs/>
          <w:sz w:val="22"/>
          <w:szCs w:val="22"/>
        </w:rPr>
        <w:t>hearsay</w:t>
      </w:r>
      <w:r w:rsidRPr="00BC2809">
        <w:rPr>
          <w:rFonts w:cs="Times"/>
          <w:sz w:val="22"/>
          <w:szCs w:val="22"/>
        </w:rPr>
        <w:t xml:space="preserve"> that is testimonial. </w:t>
      </w:r>
      <w:r w:rsidRPr="00BC2809">
        <w:rPr>
          <w:rFonts w:cs="Times"/>
          <w:i/>
          <w:iCs/>
          <w:sz w:val="22"/>
          <w:szCs w:val="22"/>
        </w:rPr>
        <w:t>Crawford</w:t>
      </w:r>
      <w:r w:rsidRPr="00BC2809">
        <w:rPr>
          <w:rFonts w:cs="Times"/>
          <w:sz w:val="22"/>
          <w:szCs w:val="22"/>
        </w:rPr>
        <w:t>, 541 U.S. at 53; </w:t>
      </w:r>
      <w:r w:rsidRPr="00BC2809">
        <w:rPr>
          <w:rFonts w:cs="Times"/>
          <w:i/>
          <w:iCs/>
          <w:sz w:val="22"/>
          <w:szCs w:val="22"/>
        </w:rPr>
        <w:t>see also </w:t>
      </w:r>
      <w:bookmarkStart w:id="12" w:name="_Hlk189554589"/>
      <w:r w:rsidRPr="00BC2809">
        <w:rPr>
          <w:rFonts w:cs="Times"/>
          <w:i/>
          <w:iCs/>
          <w:sz w:val="22"/>
          <w:szCs w:val="22"/>
        </w:rPr>
        <w:t>State v. Hudlow</w:t>
      </w:r>
      <w:r w:rsidRPr="00BC2809">
        <w:rPr>
          <w:rFonts w:cs="Times"/>
          <w:sz w:val="22"/>
          <w:szCs w:val="22"/>
        </w:rPr>
        <w:t xml:space="preserve">, 182 </w:t>
      </w:r>
      <w:proofErr w:type="spellStart"/>
      <w:r w:rsidRPr="00BC2809">
        <w:rPr>
          <w:rFonts w:cs="Times"/>
          <w:sz w:val="22"/>
          <w:szCs w:val="22"/>
        </w:rPr>
        <w:t>Wn</w:t>
      </w:r>
      <w:proofErr w:type="spellEnd"/>
      <w:r w:rsidRPr="00BC2809">
        <w:rPr>
          <w:rFonts w:cs="Times"/>
          <w:sz w:val="22"/>
          <w:szCs w:val="22"/>
        </w:rPr>
        <w:t xml:space="preserve">. App. 266, 282, 331 P.3d 90 (2014) </w:t>
      </w:r>
      <w:bookmarkEnd w:id="12"/>
      <w:r w:rsidRPr="00BC2809">
        <w:rPr>
          <w:rFonts w:cs="Times"/>
          <w:sz w:val="22"/>
          <w:szCs w:val="22"/>
        </w:rPr>
        <w:t xml:space="preserve">(stating that the admission of “testimonial hearsay” of a witness not appearing at trial violates the confrontation clause). </w:t>
      </w:r>
      <w:r w:rsidR="00C81FC8" w:rsidRPr="00BC2809">
        <w:rPr>
          <w:rFonts w:cs="Times"/>
          <w:sz w:val="22"/>
          <w:szCs w:val="22"/>
        </w:rPr>
        <w:t>Although t</w:t>
      </w:r>
      <w:r w:rsidRPr="00BC2809">
        <w:rPr>
          <w:rFonts w:cs="Times"/>
          <w:sz w:val="22"/>
          <w:szCs w:val="22"/>
        </w:rPr>
        <w:t>he confrontation clause “does not bar the use of testimonial statements for purposes other than establishing the truth of the matter asserted</w:t>
      </w:r>
      <w:r w:rsidR="00C81FC8" w:rsidRPr="00BC2809">
        <w:rPr>
          <w:rFonts w:cs="Times"/>
          <w:sz w:val="22"/>
          <w:szCs w:val="22"/>
        </w:rPr>
        <w:t>,</w:t>
      </w:r>
      <w:r w:rsidRPr="00BC2809">
        <w:rPr>
          <w:rFonts w:cs="Times"/>
          <w:sz w:val="22"/>
          <w:szCs w:val="22"/>
        </w:rPr>
        <w:t>”</w:t>
      </w:r>
      <w:r w:rsidR="00C81FC8" w:rsidRPr="00BC2809">
        <w:rPr>
          <w:rFonts w:cs="Times"/>
          <w:sz w:val="22"/>
          <w:szCs w:val="22"/>
        </w:rPr>
        <w:t xml:space="preserve"> additional restrictions on other uses exist.</w:t>
      </w:r>
      <w:r w:rsidRPr="00BC2809">
        <w:rPr>
          <w:rFonts w:cs="Times"/>
          <w:sz w:val="22"/>
          <w:szCs w:val="22"/>
        </w:rPr>
        <w:t> </w:t>
      </w:r>
      <w:r w:rsidRPr="00BC2809">
        <w:rPr>
          <w:rFonts w:cs="Times"/>
          <w:i/>
          <w:iCs/>
          <w:sz w:val="22"/>
          <w:szCs w:val="22"/>
        </w:rPr>
        <w:t>Crawford</w:t>
      </w:r>
      <w:r w:rsidRPr="00BC2809">
        <w:rPr>
          <w:rFonts w:cs="Times"/>
          <w:sz w:val="22"/>
          <w:szCs w:val="22"/>
        </w:rPr>
        <w:t>, 541 U.S. at 59 n.9 (citing </w:t>
      </w:r>
      <w:bookmarkStart w:id="13" w:name="_Hlk189554605"/>
      <w:r w:rsidRPr="00BC2809">
        <w:rPr>
          <w:rFonts w:cs="Times"/>
          <w:i/>
          <w:iCs/>
          <w:sz w:val="22"/>
          <w:szCs w:val="22"/>
        </w:rPr>
        <w:t>Tennessee v. Street</w:t>
      </w:r>
      <w:r w:rsidRPr="00BC2809">
        <w:rPr>
          <w:rFonts w:cs="Times"/>
          <w:sz w:val="22"/>
          <w:szCs w:val="22"/>
        </w:rPr>
        <w:t>, 471 U.S. 409, 414, 105 S. Ct. 2078, 85 L. Ed. 2d 425 (1985)</w:t>
      </w:r>
      <w:bookmarkEnd w:id="13"/>
      <w:r w:rsidRPr="00BC2809">
        <w:rPr>
          <w:rFonts w:cs="Times"/>
          <w:sz w:val="22"/>
          <w:szCs w:val="22"/>
        </w:rPr>
        <w:t>). The Court in </w:t>
      </w:r>
      <w:r w:rsidRPr="00BC2809">
        <w:rPr>
          <w:rFonts w:cs="Times"/>
          <w:i/>
          <w:iCs/>
          <w:sz w:val="22"/>
          <w:szCs w:val="22"/>
        </w:rPr>
        <w:t>Street</w:t>
      </w:r>
      <w:r w:rsidRPr="00BC2809">
        <w:rPr>
          <w:rFonts w:cs="Times"/>
          <w:sz w:val="22"/>
          <w:szCs w:val="22"/>
        </w:rPr>
        <w:t xml:space="preserve"> stated that a </w:t>
      </w:r>
      <w:proofErr w:type="spellStart"/>
      <w:r w:rsidRPr="00BC2809">
        <w:rPr>
          <w:rFonts w:cs="Times"/>
          <w:sz w:val="22"/>
          <w:szCs w:val="22"/>
        </w:rPr>
        <w:t>nonhearsay</w:t>
      </w:r>
      <w:proofErr w:type="spellEnd"/>
      <w:r w:rsidRPr="00BC2809">
        <w:rPr>
          <w:rFonts w:cs="Times"/>
          <w:sz w:val="22"/>
          <w:szCs w:val="22"/>
        </w:rPr>
        <w:t xml:space="preserve"> aspect of an out-of-court statement “raises no Confrontation Clause concerns.” 471 U.S. at 414.  </w:t>
      </w:r>
    </w:p>
    <w:p w14:paraId="1C22C729" w14:textId="3C014610" w:rsidR="003C73F5" w:rsidRPr="00BC2809" w:rsidRDefault="00BC6A6B" w:rsidP="001C6316">
      <w:pPr>
        <w:spacing w:line="480" w:lineRule="auto"/>
        <w:ind w:firstLine="720"/>
        <w:rPr>
          <w:rFonts w:cs="Times"/>
          <w:sz w:val="22"/>
          <w:szCs w:val="22"/>
        </w:rPr>
      </w:pPr>
      <w:r w:rsidRPr="00BC2809">
        <w:rPr>
          <w:rFonts w:cs="Times"/>
          <w:sz w:val="22"/>
          <w:szCs w:val="22"/>
        </w:rPr>
        <w:t>L</w:t>
      </w:r>
      <w:r w:rsidR="003C73F5" w:rsidRPr="00BC2809">
        <w:rPr>
          <w:rFonts w:cs="Times"/>
          <w:sz w:val="22"/>
          <w:szCs w:val="22"/>
        </w:rPr>
        <w:t xml:space="preserve">imitations are placed on the availability of prior statements for impeachment purposes where impeachment is used as a </w:t>
      </w:r>
      <w:proofErr w:type="spellStart"/>
      <w:r w:rsidR="003C73F5" w:rsidRPr="00BC2809">
        <w:rPr>
          <w:rFonts w:cs="Times"/>
          <w:sz w:val="22"/>
          <w:szCs w:val="22"/>
        </w:rPr>
        <w:t>guise</w:t>
      </w:r>
      <w:proofErr w:type="spellEnd"/>
      <w:r w:rsidR="003C73F5" w:rsidRPr="00BC2809">
        <w:rPr>
          <w:rFonts w:cs="Times"/>
          <w:sz w:val="22"/>
          <w:szCs w:val="22"/>
        </w:rPr>
        <w:t xml:space="preserve"> to admit otherwise inadmissible evidence, as further discussed below herein.</w:t>
      </w:r>
      <w:r w:rsidR="001C6316" w:rsidRPr="00BC2809">
        <w:rPr>
          <w:rFonts w:cs="Times"/>
          <w:sz w:val="22"/>
          <w:szCs w:val="22"/>
        </w:rPr>
        <w:t xml:space="preserve"> Accord </w:t>
      </w:r>
      <w:bookmarkStart w:id="14" w:name="_Hlk189554621"/>
      <w:r w:rsidR="003C73F5" w:rsidRPr="00BC2809">
        <w:rPr>
          <w:rFonts w:cs="Times"/>
          <w:i/>
          <w:iCs/>
          <w:sz w:val="22"/>
          <w:szCs w:val="22"/>
        </w:rPr>
        <w:t>State v. Davis</w:t>
      </w:r>
      <w:r w:rsidR="003C73F5" w:rsidRPr="00BC2809">
        <w:rPr>
          <w:rFonts w:cs="Times"/>
          <w:sz w:val="22"/>
          <w:szCs w:val="22"/>
        </w:rPr>
        <w:t>, 154 Wn.2d 291, 301, 111 P.3d 844 (2005), </w:t>
      </w:r>
      <w:r w:rsidR="003C73F5" w:rsidRPr="00BC2809">
        <w:rPr>
          <w:rFonts w:cs="Times"/>
          <w:i/>
          <w:iCs/>
          <w:sz w:val="22"/>
          <w:szCs w:val="22"/>
        </w:rPr>
        <w:t>aff'd</w:t>
      </w:r>
      <w:r w:rsidR="003C73F5" w:rsidRPr="00BC2809">
        <w:rPr>
          <w:rFonts w:cs="Times"/>
          <w:sz w:val="22"/>
          <w:szCs w:val="22"/>
        </w:rPr>
        <w:t>, 547 U.S. 813, 126 S. Ct. 2266, 165 L. Ed. 2d 224 (2006)</w:t>
      </w:r>
      <w:bookmarkEnd w:id="14"/>
      <w:r w:rsidR="00BC3C31" w:rsidRPr="00BC2809">
        <w:rPr>
          <w:rFonts w:cs="Times"/>
          <w:sz w:val="22"/>
          <w:szCs w:val="22"/>
        </w:rPr>
        <w:t xml:space="preserve">; </w:t>
      </w:r>
      <w:bookmarkStart w:id="15" w:name="_Hlk189554637"/>
      <w:r w:rsidR="003C73F5" w:rsidRPr="00BC2809">
        <w:rPr>
          <w:rFonts w:cs="Times"/>
          <w:i/>
          <w:iCs/>
          <w:sz w:val="22"/>
          <w:szCs w:val="22"/>
        </w:rPr>
        <w:t>State v. Mason</w:t>
      </w:r>
      <w:r w:rsidR="003C73F5" w:rsidRPr="00BC2809">
        <w:rPr>
          <w:rFonts w:cs="Times"/>
          <w:sz w:val="22"/>
          <w:szCs w:val="22"/>
        </w:rPr>
        <w:t xml:space="preserve">, 127 </w:t>
      </w:r>
      <w:proofErr w:type="spellStart"/>
      <w:r w:rsidR="003C73F5" w:rsidRPr="00BC2809">
        <w:rPr>
          <w:rFonts w:cs="Times"/>
          <w:sz w:val="22"/>
          <w:szCs w:val="22"/>
        </w:rPr>
        <w:t>Wn</w:t>
      </w:r>
      <w:proofErr w:type="spellEnd"/>
      <w:r w:rsidR="003C73F5" w:rsidRPr="00BC2809">
        <w:rPr>
          <w:rFonts w:cs="Times"/>
          <w:sz w:val="22"/>
          <w:szCs w:val="22"/>
        </w:rPr>
        <w:t>. App. 554, 566 n.26, 126 P.3d 34</w:t>
      </w:r>
      <w:r w:rsidR="00BC3C31" w:rsidRPr="00BC2809">
        <w:rPr>
          <w:rFonts w:cs="Times"/>
          <w:sz w:val="22"/>
          <w:szCs w:val="22"/>
        </w:rPr>
        <w:t xml:space="preserve"> </w:t>
      </w:r>
      <w:r w:rsidR="003C73F5" w:rsidRPr="00BC2809">
        <w:rPr>
          <w:rFonts w:cs="Times"/>
          <w:sz w:val="22"/>
          <w:szCs w:val="22"/>
        </w:rPr>
        <w:t>(2005)</w:t>
      </w:r>
      <w:r w:rsidR="00BC3C31" w:rsidRPr="00BC2809">
        <w:rPr>
          <w:rFonts w:cs="Times"/>
          <w:sz w:val="22"/>
          <w:szCs w:val="22"/>
        </w:rPr>
        <w:t xml:space="preserve"> (“When out-of-court assertions are not introduced to prove the truth of the matter asserted, they are not hearsay and no confrontation clause concerns arise.”</w:t>
      </w:r>
      <w:proofErr w:type="gramStart"/>
      <w:r w:rsidR="00BC3C31" w:rsidRPr="00BC2809">
        <w:rPr>
          <w:rFonts w:cs="Times"/>
          <w:sz w:val="22"/>
          <w:szCs w:val="22"/>
        </w:rPr>
        <w:t>)</w:t>
      </w:r>
      <w:r w:rsidR="003C73F5" w:rsidRPr="00BC2809">
        <w:rPr>
          <w:rFonts w:cs="Times"/>
          <w:sz w:val="22"/>
          <w:szCs w:val="22"/>
        </w:rPr>
        <w:t>; </w:t>
      </w:r>
      <w:bookmarkStart w:id="16" w:name="_Hlk189554660"/>
      <w:bookmarkEnd w:id="15"/>
      <w:r w:rsidR="00BC3C31" w:rsidRPr="00BC2809">
        <w:rPr>
          <w:rFonts w:cs="Times"/>
          <w:i/>
          <w:iCs/>
          <w:sz w:val="22"/>
          <w:szCs w:val="22"/>
        </w:rPr>
        <w:t xml:space="preserve"> </w:t>
      </w:r>
      <w:r w:rsidR="003C73F5" w:rsidRPr="00BC2809">
        <w:rPr>
          <w:rFonts w:cs="Times"/>
          <w:i/>
          <w:iCs/>
          <w:sz w:val="22"/>
          <w:szCs w:val="22"/>
        </w:rPr>
        <w:t>State</w:t>
      </w:r>
      <w:proofErr w:type="gramEnd"/>
      <w:r w:rsidR="003C73F5" w:rsidRPr="00BC2809">
        <w:rPr>
          <w:rFonts w:cs="Times"/>
          <w:i/>
          <w:iCs/>
          <w:sz w:val="22"/>
          <w:szCs w:val="22"/>
        </w:rPr>
        <w:t xml:space="preserve"> v. Fraser</w:t>
      </w:r>
      <w:r w:rsidR="003C73F5" w:rsidRPr="00BC2809">
        <w:rPr>
          <w:rFonts w:cs="Times"/>
          <w:sz w:val="22"/>
          <w:szCs w:val="22"/>
        </w:rPr>
        <w:t xml:space="preserve">, 170 </w:t>
      </w:r>
      <w:proofErr w:type="spellStart"/>
      <w:r w:rsidR="003C73F5" w:rsidRPr="00BC2809">
        <w:rPr>
          <w:rFonts w:cs="Times"/>
          <w:sz w:val="22"/>
          <w:szCs w:val="22"/>
        </w:rPr>
        <w:t>Wn</w:t>
      </w:r>
      <w:proofErr w:type="spellEnd"/>
      <w:r w:rsidR="003C73F5" w:rsidRPr="00BC2809">
        <w:rPr>
          <w:rFonts w:cs="Times"/>
          <w:sz w:val="22"/>
          <w:szCs w:val="22"/>
        </w:rPr>
        <w:t>. App. 13, 21, 282 P.3d 152 (2012)</w:t>
      </w:r>
      <w:bookmarkEnd w:id="16"/>
      <w:r w:rsidR="003C73F5" w:rsidRPr="00BC2809">
        <w:rPr>
          <w:rFonts w:cs="Times"/>
          <w:sz w:val="22"/>
          <w:szCs w:val="22"/>
        </w:rPr>
        <w:t>; </w:t>
      </w:r>
      <w:r w:rsidR="003C73F5" w:rsidRPr="00BC2809">
        <w:rPr>
          <w:rFonts w:cs="Times"/>
          <w:i/>
          <w:iCs/>
          <w:sz w:val="22"/>
          <w:szCs w:val="22"/>
        </w:rPr>
        <w:t>State v. Moses</w:t>
      </w:r>
      <w:r w:rsidR="003C73F5" w:rsidRPr="00BC2809">
        <w:rPr>
          <w:rFonts w:cs="Times"/>
          <w:sz w:val="22"/>
          <w:szCs w:val="22"/>
        </w:rPr>
        <w:t xml:space="preserve">, 129 </w:t>
      </w:r>
      <w:proofErr w:type="spellStart"/>
      <w:r w:rsidR="003C73F5" w:rsidRPr="00BC2809">
        <w:rPr>
          <w:rFonts w:cs="Times"/>
          <w:sz w:val="22"/>
          <w:szCs w:val="22"/>
        </w:rPr>
        <w:t>Wn</w:t>
      </w:r>
      <w:proofErr w:type="spellEnd"/>
      <w:r w:rsidR="003C73F5" w:rsidRPr="00BC2809">
        <w:rPr>
          <w:rFonts w:cs="Times"/>
          <w:sz w:val="22"/>
          <w:szCs w:val="22"/>
        </w:rPr>
        <w:t xml:space="preserve">. App. 718, 732, 119 </w:t>
      </w:r>
      <w:r w:rsidR="003C73F5" w:rsidRPr="00BC2809">
        <w:rPr>
          <w:rFonts w:cs="Times"/>
          <w:sz w:val="22"/>
          <w:szCs w:val="22"/>
        </w:rPr>
        <w:lastRenderedPageBreak/>
        <w:t>P.3d 906 (2005).  However, these out of court statements ostensibly offered for the purpose of impeachment are subject to strict limitations</w:t>
      </w:r>
      <w:r w:rsidR="00463D6A" w:rsidRPr="00BC2809">
        <w:rPr>
          <w:rFonts w:cs="Times"/>
          <w:sz w:val="22"/>
          <w:szCs w:val="22"/>
        </w:rPr>
        <w:t xml:space="preserve"> and the classification of statements as non-hearsay or hearsay exceptions may offend </w:t>
      </w:r>
      <w:r w:rsidR="007507D0" w:rsidRPr="00BC2809">
        <w:rPr>
          <w:rFonts w:cs="Times"/>
          <w:sz w:val="22"/>
          <w:szCs w:val="22"/>
        </w:rPr>
        <w:t xml:space="preserve">constitutional rights if classified inconsistently with </w:t>
      </w:r>
      <w:r w:rsidR="00141DE2" w:rsidRPr="00BC2809">
        <w:rPr>
          <w:rFonts w:cs="Times"/>
          <w:sz w:val="22"/>
          <w:szCs w:val="22"/>
        </w:rPr>
        <w:t>the federal constitutional analysis</w:t>
      </w:r>
      <w:r w:rsidR="003C73F5" w:rsidRPr="00BC2809">
        <w:rPr>
          <w:rFonts w:cs="Times"/>
          <w:sz w:val="22"/>
          <w:szCs w:val="22"/>
        </w:rPr>
        <w:t>.</w:t>
      </w:r>
    </w:p>
    <w:p w14:paraId="7D3F32CD" w14:textId="77777777" w:rsidR="003C73F5" w:rsidRPr="00BC2809" w:rsidRDefault="003C73F5" w:rsidP="003C73F5">
      <w:pPr>
        <w:numPr>
          <w:ilvl w:val="0"/>
          <w:numId w:val="14"/>
        </w:numPr>
        <w:rPr>
          <w:rFonts w:eastAsia="Times New Roman" w:cs="Times"/>
          <w:sz w:val="22"/>
          <w:szCs w:val="22"/>
          <w:u w:val="single"/>
        </w:rPr>
      </w:pPr>
      <w:r w:rsidRPr="00BC2809">
        <w:rPr>
          <w:rFonts w:eastAsia="Times New Roman" w:cs="Times"/>
          <w:i/>
          <w:iCs/>
          <w:sz w:val="22"/>
          <w:szCs w:val="22"/>
          <w:u w:val="single"/>
        </w:rPr>
        <w:t>Smith v. Arizona,</w:t>
      </w:r>
      <w:r w:rsidRPr="00BC2809">
        <w:rPr>
          <w:rFonts w:eastAsia="Times New Roman" w:cs="Times"/>
          <w:sz w:val="22"/>
          <w:szCs w:val="22"/>
          <w:u w:val="single"/>
        </w:rPr>
        <w:t xml:space="preserve"> SCOTUS (2024), Clarifies the Intersection of State Evidentiary Rules and the Confrontation Clause and Requires a Re-examination of Washington’s </w:t>
      </w:r>
      <w:r w:rsidRPr="00BC2809">
        <w:rPr>
          <w:rFonts w:eastAsia="Times New Roman" w:cs="Times"/>
          <w:i/>
          <w:iCs/>
          <w:sz w:val="22"/>
          <w:szCs w:val="22"/>
          <w:u w:val="single"/>
        </w:rPr>
        <w:t>Smith</w:t>
      </w:r>
      <w:r w:rsidRPr="00BC2809">
        <w:rPr>
          <w:rFonts w:eastAsia="Times New Roman" w:cs="Times"/>
          <w:sz w:val="22"/>
          <w:szCs w:val="22"/>
          <w:u w:val="single"/>
        </w:rPr>
        <w:t xml:space="preserve"> Affidavit Doctrine</w:t>
      </w:r>
    </w:p>
    <w:p w14:paraId="7C8CEA8A" w14:textId="77777777" w:rsidR="003C73F5" w:rsidRPr="00BC2809" w:rsidRDefault="003C73F5" w:rsidP="003C73F5">
      <w:pPr>
        <w:ind w:left="720"/>
        <w:rPr>
          <w:rFonts w:eastAsia="Times New Roman" w:cs="Times"/>
          <w:sz w:val="22"/>
          <w:szCs w:val="22"/>
        </w:rPr>
      </w:pPr>
    </w:p>
    <w:p w14:paraId="0CD1E0BB" w14:textId="04E50E69" w:rsidR="00BB1557" w:rsidRPr="00BC2809" w:rsidRDefault="003C73F5" w:rsidP="00BB1557">
      <w:pPr>
        <w:spacing w:line="480" w:lineRule="auto"/>
        <w:ind w:firstLine="360"/>
        <w:rPr>
          <w:rFonts w:eastAsia="Times New Roman" w:cs="Times"/>
          <w:sz w:val="22"/>
          <w:szCs w:val="22"/>
        </w:rPr>
      </w:pPr>
      <w:r w:rsidRPr="00BC2809">
        <w:rPr>
          <w:rFonts w:eastAsia="Times New Roman" w:cs="Times"/>
          <w:sz w:val="22"/>
          <w:szCs w:val="22"/>
        </w:rPr>
        <w:t xml:space="preserve">Since </w:t>
      </w:r>
      <w:r w:rsidRPr="00BC2809">
        <w:rPr>
          <w:rFonts w:eastAsia="Times New Roman" w:cs="Times"/>
          <w:i/>
          <w:iCs/>
          <w:sz w:val="22"/>
          <w:szCs w:val="22"/>
        </w:rPr>
        <w:t>Crawford</w:t>
      </w:r>
      <w:r w:rsidRPr="00BC2809">
        <w:rPr>
          <w:rFonts w:eastAsia="Times New Roman" w:cs="Times"/>
          <w:sz w:val="22"/>
          <w:szCs w:val="22"/>
        </w:rPr>
        <w:t xml:space="preserve"> and its progeny, the United States Supreme Court has further explored the limitations and the ramifications of the Confrontation Clause on the admission of writings as substantive evidence where the basis of the admission is a hearsay exception or other classification carved out in state court rules of evidence.  </w:t>
      </w:r>
      <w:r w:rsidR="00BB1557" w:rsidRPr="00BC2809">
        <w:rPr>
          <w:rFonts w:eastAsia="Times New Roman" w:cs="Times"/>
          <w:sz w:val="22"/>
          <w:szCs w:val="22"/>
        </w:rPr>
        <w:t xml:space="preserve">Under the line of Confrontation Clause cases beginning with </w:t>
      </w:r>
      <w:r w:rsidR="00BB1557" w:rsidRPr="00BC2809">
        <w:rPr>
          <w:rFonts w:eastAsia="Times New Roman" w:cs="Times"/>
          <w:i/>
          <w:iCs/>
          <w:sz w:val="22"/>
          <w:szCs w:val="22"/>
        </w:rPr>
        <w:t>Crawford v. Washington</w:t>
      </w:r>
      <w:r w:rsidR="00BB1557" w:rsidRPr="00BC2809">
        <w:rPr>
          <w:rFonts w:eastAsia="Times New Roman" w:cs="Times"/>
          <w:sz w:val="22"/>
          <w:szCs w:val="22"/>
        </w:rPr>
        <w:t xml:space="preserve">, 541 U.S. 36 (2004), and further refined through </w:t>
      </w:r>
      <w:r w:rsidR="00BB1557" w:rsidRPr="00BC2809">
        <w:rPr>
          <w:rFonts w:eastAsia="Times New Roman" w:cs="Times"/>
          <w:i/>
          <w:iCs/>
          <w:sz w:val="22"/>
          <w:szCs w:val="22"/>
        </w:rPr>
        <w:t>Davis v. Washington</w:t>
      </w:r>
      <w:r w:rsidR="00BB1557" w:rsidRPr="00BC2809">
        <w:rPr>
          <w:rFonts w:eastAsia="Times New Roman" w:cs="Times"/>
          <w:sz w:val="22"/>
          <w:szCs w:val="22"/>
        </w:rPr>
        <w:t xml:space="preserve">, 547 U.S. 813 (2006), </w:t>
      </w:r>
      <w:proofErr w:type="spellStart"/>
      <w:r w:rsidR="00BB1557" w:rsidRPr="00BC2809">
        <w:rPr>
          <w:rFonts w:eastAsia="Times New Roman" w:cs="Times"/>
          <w:i/>
          <w:iCs/>
          <w:sz w:val="22"/>
          <w:szCs w:val="22"/>
        </w:rPr>
        <w:t>Bullcoming</w:t>
      </w:r>
      <w:proofErr w:type="spellEnd"/>
      <w:r w:rsidR="00BB1557" w:rsidRPr="00BC2809">
        <w:rPr>
          <w:rFonts w:eastAsia="Times New Roman" w:cs="Times"/>
          <w:i/>
          <w:iCs/>
          <w:sz w:val="22"/>
          <w:szCs w:val="22"/>
        </w:rPr>
        <w:t xml:space="preserve"> v. New Mexico</w:t>
      </w:r>
      <w:r w:rsidR="00BB1557" w:rsidRPr="00BC2809">
        <w:rPr>
          <w:rFonts w:eastAsia="Times New Roman" w:cs="Times"/>
          <w:sz w:val="22"/>
          <w:szCs w:val="22"/>
        </w:rPr>
        <w:t xml:space="preserve">, 564 U.S. 647 (2011), and most recently, </w:t>
      </w:r>
      <w:r w:rsidR="00BB1557" w:rsidRPr="00BC2809">
        <w:rPr>
          <w:rFonts w:eastAsia="Times New Roman" w:cs="Times"/>
          <w:i/>
          <w:iCs/>
          <w:sz w:val="22"/>
          <w:szCs w:val="22"/>
        </w:rPr>
        <w:t>Smith v. Arizona</w:t>
      </w:r>
      <w:r w:rsidR="00BB1557" w:rsidRPr="00BC2809">
        <w:rPr>
          <w:rFonts w:eastAsia="Times New Roman" w:cs="Times"/>
          <w:sz w:val="22"/>
          <w:szCs w:val="22"/>
        </w:rPr>
        <w:t>, 602 U.S. 779 (2024), the Supreme Court has consistently emphasized that the constitutional guarantee of confrontation supersedes evidentiary classifications made under state or federal rules of evidence. This body of law clarifies that, regardless of whether a state rule of evidence such as Washington’s ER 801(d)(1) characterizes certain statements as non-hearsay, the constitutional inquiry remains focused squarely on whether the out-of-court statement is "testimonial."</w:t>
      </w:r>
    </w:p>
    <w:p w14:paraId="261C731D" w14:textId="0F6395FE" w:rsidR="00BB1557" w:rsidRPr="00BC2809" w:rsidRDefault="00BB1557" w:rsidP="00BB1557">
      <w:pPr>
        <w:spacing w:line="480" w:lineRule="auto"/>
        <w:ind w:firstLine="360"/>
        <w:rPr>
          <w:rFonts w:eastAsia="Times New Roman" w:cs="Times"/>
          <w:sz w:val="22"/>
          <w:szCs w:val="22"/>
        </w:rPr>
      </w:pPr>
      <w:r w:rsidRPr="00BC2809">
        <w:rPr>
          <w:rFonts w:eastAsia="Times New Roman" w:cs="Times"/>
          <w:sz w:val="22"/>
          <w:szCs w:val="22"/>
        </w:rPr>
        <w:t xml:space="preserve">Statements classified as non-hearsay under ER 801(d)(1)—such as prior inconsistent statements, prior consistent statements, or statements of identification—are generally admissible without meeting a hearsay exception, provided certain evidentiary criteria are satisfied. However, the Supreme Court’s rulings, notably </w:t>
      </w:r>
      <w:r w:rsidRPr="00BC2809">
        <w:rPr>
          <w:rFonts w:eastAsia="Times New Roman" w:cs="Times"/>
          <w:i/>
          <w:iCs/>
          <w:sz w:val="22"/>
          <w:szCs w:val="22"/>
        </w:rPr>
        <w:t>Crawford</w:t>
      </w:r>
      <w:r w:rsidRPr="00BC2809">
        <w:rPr>
          <w:rFonts w:eastAsia="Times New Roman" w:cs="Times"/>
          <w:sz w:val="22"/>
          <w:szCs w:val="22"/>
        </w:rPr>
        <w:t xml:space="preserve"> and its progeny, make clear that classification under a state evidence rule does not insulate such statements from Confrontation Clause analysis. </w:t>
      </w:r>
      <w:r w:rsidRPr="00BC2809">
        <w:rPr>
          <w:rFonts w:eastAsia="Times New Roman" w:cs="Times"/>
          <w:sz w:val="22"/>
          <w:szCs w:val="22"/>
        </w:rPr>
        <w:lastRenderedPageBreak/>
        <w:t xml:space="preserve">If these prior statements were made in circumstances that render them testimonial—such as sworn prior testimony at hearings, depositions, or structured police interrogations intended for use at trial—they implicate the confrontation rights of the defendant if the declarant is </w:t>
      </w:r>
      <w:proofErr w:type="gramStart"/>
      <w:r w:rsidRPr="00BC2809">
        <w:rPr>
          <w:rFonts w:eastAsia="Times New Roman" w:cs="Times"/>
          <w:sz w:val="22"/>
          <w:szCs w:val="22"/>
        </w:rPr>
        <w:t>unavailable</w:t>
      </w:r>
      <w:proofErr w:type="gramEnd"/>
      <w:r w:rsidRPr="00BC2809">
        <w:rPr>
          <w:rFonts w:eastAsia="Times New Roman" w:cs="Times"/>
          <w:sz w:val="22"/>
          <w:szCs w:val="22"/>
        </w:rPr>
        <w:t xml:space="preserve"> and the defendant had no prior opportunity for meaningful cross-examination.</w:t>
      </w:r>
    </w:p>
    <w:p w14:paraId="3546491A" w14:textId="4B246349" w:rsidR="00BB1557" w:rsidRPr="00BC2809" w:rsidRDefault="00BB1557" w:rsidP="00BB1557">
      <w:pPr>
        <w:spacing w:line="480" w:lineRule="auto"/>
        <w:ind w:firstLine="360"/>
        <w:rPr>
          <w:rFonts w:eastAsia="Times New Roman" w:cs="Times"/>
          <w:sz w:val="22"/>
          <w:szCs w:val="22"/>
        </w:rPr>
      </w:pPr>
      <w:r w:rsidRPr="00BC2809">
        <w:rPr>
          <w:rFonts w:eastAsia="Times New Roman" w:cs="Times"/>
          <w:sz w:val="22"/>
          <w:szCs w:val="22"/>
        </w:rPr>
        <w:t xml:space="preserve">In </w:t>
      </w:r>
      <w:r w:rsidRPr="00BC2809">
        <w:rPr>
          <w:rFonts w:eastAsia="Times New Roman" w:cs="Times"/>
          <w:i/>
          <w:iCs/>
          <w:sz w:val="22"/>
          <w:szCs w:val="22"/>
        </w:rPr>
        <w:t>Davis v. Washington</w:t>
      </w:r>
      <w:r w:rsidRPr="00BC2809">
        <w:rPr>
          <w:rFonts w:eastAsia="Times New Roman" w:cs="Times"/>
          <w:sz w:val="22"/>
          <w:szCs w:val="22"/>
        </w:rPr>
        <w:t xml:space="preserve">, the Court emphasized that statements made during police interrogations designed primarily to address an ongoing emergency are typically non-testimonial, while statements made with an eye toward future prosecution are testimonial. Later, in </w:t>
      </w:r>
      <w:proofErr w:type="spellStart"/>
      <w:r w:rsidRPr="00BC2809">
        <w:rPr>
          <w:rFonts w:eastAsia="Times New Roman" w:cs="Times"/>
          <w:i/>
          <w:iCs/>
          <w:sz w:val="22"/>
          <w:szCs w:val="22"/>
        </w:rPr>
        <w:t>Bullcoming</w:t>
      </w:r>
      <w:proofErr w:type="spellEnd"/>
      <w:r w:rsidRPr="00BC2809">
        <w:rPr>
          <w:rFonts w:eastAsia="Times New Roman" w:cs="Times"/>
          <w:i/>
          <w:iCs/>
          <w:sz w:val="22"/>
          <w:szCs w:val="22"/>
        </w:rPr>
        <w:t xml:space="preserve"> v. New Mexico</w:t>
      </w:r>
      <w:r w:rsidRPr="00BC2809">
        <w:rPr>
          <w:rFonts w:eastAsia="Times New Roman" w:cs="Times"/>
          <w:sz w:val="22"/>
          <w:szCs w:val="22"/>
        </w:rPr>
        <w:t xml:space="preserve">, the Court reiterated that the Sixth Amendment forbids the introduction of testimonial forensic reports through a surrogate analyst who did not perform or witness the underlying analysis. In </w:t>
      </w:r>
      <w:r w:rsidRPr="00BC2809">
        <w:rPr>
          <w:rFonts w:eastAsia="Times New Roman" w:cs="Times"/>
          <w:i/>
          <w:iCs/>
          <w:sz w:val="22"/>
          <w:szCs w:val="22"/>
        </w:rPr>
        <w:t>Smith v. Arizona</w:t>
      </w:r>
      <w:r w:rsidRPr="00BC2809">
        <w:rPr>
          <w:rFonts w:eastAsia="Times New Roman" w:cs="Times"/>
          <w:sz w:val="22"/>
          <w:szCs w:val="22"/>
        </w:rPr>
        <w:t xml:space="preserve">, the Court again underscored </w:t>
      </w:r>
      <w:proofErr w:type="gramStart"/>
      <w:r w:rsidRPr="00BC2809">
        <w:rPr>
          <w:rFonts w:eastAsia="Times New Roman" w:cs="Times"/>
          <w:sz w:val="22"/>
          <w:szCs w:val="22"/>
        </w:rPr>
        <w:t>that testimonial statements</w:t>
      </w:r>
      <w:proofErr w:type="gramEnd"/>
      <w:r w:rsidRPr="00BC2809">
        <w:rPr>
          <w:rFonts w:eastAsia="Times New Roman" w:cs="Times"/>
          <w:sz w:val="22"/>
          <w:szCs w:val="22"/>
        </w:rPr>
        <w:t>—when offered substantively through expert witnesses—are inadmissible without confrontation.</w:t>
      </w:r>
    </w:p>
    <w:p w14:paraId="660E550A" w14:textId="6AB4BEBE" w:rsidR="00BB1557" w:rsidRPr="00BC2809" w:rsidRDefault="00BB1557" w:rsidP="00BB1557">
      <w:pPr>
        <w:spacing w:line="480" w:lineRule="auto"/>
        <w:ind w:firstLine="360"/>
        <w:rPr>
          <w:rFonts w:eastAsia="Times New Roman" w:cs="Times"/>
          <w:sz w:val="22"/>
          <w:szCs w:val="22"/>
        </w:rPr>
      </w:pPr>
      <w:r w:rsidRPr="00BC2809">
        <w:rPr>
          <w:rFonts w:eastAsia="Times New Roman" w:cs="Times"/>
          <w:sz w:val="22"/>
          <w:szCs w:val="22"/>
        </w:rPr>
        <w:t xml:space="preserve">Taken together, these decisions strongly indicate that while ER 801(d)(1)’s evidentiary designation of certain statements as non-hearsay </w:t>
      </w:r>
      <w:r w:rsidRPr="00BC2809">
        <w:rPr>
          <w:rFonts w:eastAsia="Times New Roman" w:cs="Times"/>
          <w:sz w:val="22"/>
          <w:szCs w:val="22"/>
        </w:rPr>
        <w:t xml:space="preserve">may </w:t>
      </w:r>
      <w:r w:rsidRPr="00BC2809">
        <w:rPr>
          <w:rFonts w:eastAsia="Times New Roman" w:cs="Times"/>
          <w:sz w:val="22"/>
          <w:szCs w:val="22"/>
        </w:rPr>
        <w:t>remain valid for purposes of state evidentiary analysis, such statements cannot constitutionally be admitted without satisfying the confrontation requirements if they are testimonial and the declarant is unavailable. Thus, the practical application of ER 801(d)(1) must now be viewed through the constitutional lens established by the Supreme Court’s confrontation jurisprudence, potentially narrowing its scope of admissibility</w:t>
      </w:r>
    </w:p>
    <w:p w14:paraId="6FC662B9" w14:textId="06A16D67" w:rsidR="003C73F5" w:rsidRPr="00BC2809" w:rsidRDefault="003C73F5" w:rsidP="001F7351">
      <w:pPr>
        <w:spacing w:line="480" w:lineRule="auto"/>
        <w:ind w:firstLine="720"/>
        <w:rPr>
          <w:rFonts w:eastAsia="Times New Roman" w:cs="Times"/>
          <w:sz w:val="22"/>
          <w:szCs w:val="22"/>
        </w:rPr>
      </w:pPr>
      <w:r w:rsidRPr="00BC2809">
        <w:rPr>
          <w:rFonts w:eastAsia="Times New Roman" w:cs="Times"/>
          <w:sz w:val="22"/>
          <w:szCs w:val="22"/>
        </w:rPr>
        <w:t xml:space="preserve">In </w:t>
      </w:r>
      <w:r w:rsidRPr="00BC2809">
        <w:rPr>
          <w:rFonts w:eastAsia="Times New Roman" w:cs="Times"/>
          <w:i/>
          <w:iCs/>
          <w:sz w:val="22"/>
          <w:szCs w:val="22"/>
        </w:rPr>
        <w:t>Smith v. Arizona</w:t>
      </w:r>
      <w:r w:rsidRPr="00BC2809">
        <w:rPr>
          <w:rFonts w:eastAsia="Times New Roman" w:cs="Times"/>
          <w:sz w:val="22"/>
          <w:szCs w:val="22"/>
        </w:rPr>
        <w:t xml:space="preserve">, 602 U.S. 779, 779, 144 S. Ct. 1785, 1788 (2024), the United States Supreme Court clarified the application of the confrontation clause where the state sought to introduce hearsay testimony in the form of laboratory reports introduced through an expert who did not perform the analysis.  </w:t>
      </w:r>
      <w:proofErr w:type="gramStart"/>
      <w:r w:rsidRPr="00BC2809">
        <w:rPr>
          <w:rFonts w:eastAsia="Times New Roman" w:cs="Times"/>
          <w:sz w:val="22"/>
          <w:szCs w:val="22"/>
        </w:rPr>
        <w:t>All of</w:t>
      </w:r>
      <w:proofErr w:type="gramEnd"/>
      <w:r w:rsidRPr="00BC2809">
        <w:rPr>
          <w:rFonts w:eastAsia="Times New Roman" w:cs="Times"/>
          <w:sz w:val="22"/>
          <w:szCs w:val="22"/>
        </w:rPr>
        <w:t xml:space="preserve"> a substitute expert’s opinions were predicated on the truth of </w:t>
      </w:r>
      <w:r w:rsidRPr="00BC2809">
        <w:rPr>
          <w:rFonts w:eastAsia="Times New Roman" w:cs="Times"/>
          <w:sz w:val="22"/>
          <w:szCs w:val="22"/>
        </w:rPr>
        <w:lastRenderedPageBreak/>
        <w:t xml:space="preserve">an absent lab analyst’s factual statements. The Court concluded that the State’s basis evidence, more precisely, the truth of the statements on which the expert relied, propped up its whole case. But as the maker of the statements was not in the courtroom, and </w:t>
      </w:r>
      <w:proofErr w:type="gramStart"/>
      <w:r w:rsidRPr="00BC2809">
        <w:rPr>
          <w:rFonts w:eastAsia="Times New Roman" w:cs="Times"/>
          <w:sz w:val="22"/>
          <w:szCs w:val="22"/>
        </w:rPr>
        <w:t>petitioner</w:t>
      </w:r>
      <w:proofErr w:type="gramEnd"/>
      <w:r w:rsidRPr="00BC2809">
        <w:rPr>
          <w:rFonts w:eastAsia="Times New Roman" w:cs="Times"/>
          <w:sz w:val="22"/>
          <w:szCs w:val="22"/>
        </w:rPr>
        <w:t xml:space="preserve"> could not ask her any questions, the State was offering up that evidence so the jury would </w:t>
      </w:r>
      <w:proofErr w:type="gramStart"/>
      <w:r w:rsidRPr="00BC2809">
        <w:rPr>
          <w:rFonts w:eastAsia="Times New Roman" w:cs="Times"/>
          <w:sz w:val="22"/>
          <w:szCs w:val="22"/>
        </w:rPr>
        <w:t>believe it—in</w:t>
      </w:r>
      <w:proofErr w:type="gramEnd"/>
      <w:r w:rsidRPr="00BC2809">
        <w:rPr>
          <w:rFonts w:eastAsia="Times New Roman" w:cs="Times"/>
          <w:sz w:val="22"/>
          <w:szCs w:val="22"/>
        </w:rPr>
        <w:t xml:space="preserve"> other words, for its truth.  If the out-of-court statements were also testimonial, their admission violated the Confrontation Clause. Defendant would then have had a right to confront the person who </w:t>
      </w:r>
      <w:proofErr w:type="gramStart"/>
      <w:r w:rsidRPr="00BC2809">
        <w:rPr>
          <w:rFonts w:eastAsia="Times New Roman" w:cs="Times"/>
          <w:sz w:val="22"/>
          <w:szCs w:val="22"/>
        </w:rPr>
        <w:t>actually did</w:t>
      </w:r>
      <w:proofErr w:type="gramEnd"/>
      <w:r w:rsidRPr="00BC2809">
        <w:rPr>
          <w:rFonts w:eastAsia="Times New Roman" w:cs="Times"/>
          <w:sz w:val="22"/>
          <w:szCs w:val="22"/>
        </w:rPr>
        <w:t xml:space="preserve"> the lab work, not a surrogate merely reading from her records.</w:t>
      </w:r>
      <w:r w:rsidR="001F7351" w:rsidRPr="00BC2809">
        <w:rPr>
          <w:rFonts w:eastAsia="Times New Roman" w:cs="Times"/>
          <w:sz w:val="22"/>
          <w:szCs w:val="22"/>
        </w:rPr>
        <w:t xml:space="preserve"> </w:t>
      </w:r>
      <w:r w:rsidRPr="00BC2809">
        <w:rPr>
          <w:rFonts w:eastAsia="Times New Roman" w:cs="Times"/>
          <w:i/>
          <w:iCs/>
          <w:sz w:val="22"/>
          <w:szCs w:val="22"/>
        </w:rPr>
        <w:t>Smith v. Arizona</w:t>
      </w:r>
      <w:r w:rsidRPr="00BC2809">
        <w:rPr>
          <w:rFonts w:eastAsia="Times New Roman" w:cs="Times"/>
          <w:sz w:val="22"/>
          <w:szCs w:val="22"/>
        </w:rPr>
        <w:t>, 602 U.S. 779, 794, 144 S. Ct. 1785, 1797-98 (2024) (emphasis added).</w:t>
      </w:r>
      <w:r w:rsidR="00890CBF" w:rsidRPr="00BC2809">
        <w:rPr>
          <w:rStyle w:val="FootnoteReference"/>
          <w:rFonts w:eastAsia="Times New Roman" w:cs="Times"/>
          <w:sz w:val="22"/>
          <w:szCs w:val="22"/>
        </w:rPr>
        <w:footnoteReference w:id="3"/>
      </w:r>
    </w:p>
    <w:p w14:paraId="5C3B4C4D" w14:textId="4A4BE5C0" w:rsidR="003C73F5" w:rsidRPr="00BC2809" w:rsidRDefault="003C73F5" w:rsidP="003C73F5">
      <w:pPr>
        <w:spacing w:line="480" w:lineRule="auto"/>
        <w:ind w:firstLine="720"/>
        <w:rPr>
          <w:rFonts w:eastAsia="Times New Roman" w:cs="Times"/>
          <w:i/>
          <w:iCs/>
          <w:sz w:val="22"/>
          <w:szCs w:val="22"/>
        </w:rPr>
      </w:pPr>
      <w:r w:rsidRPr="00BC2809">
        <w:rPr>
          <w:rFonts w:eastAsia="Times New Roman" w:cs="Times"/>
          <w:sz w:val="22"/>
          <w:szCs w:val="22"/>
        </w:rPr>
        <w:t>In </w:t>
      </w:r>
      <w:r w:rsidRPr="00BC2809">
        <w:rPr>
          <w:rFonts w:eastAsia="Times New Roman" w:cs="Times"/>
          <w:i/>
          <w:iCs/>
          <w:sz w:val="22"/>
          <w:szCs w:val="22"/>
        </w:rPr>
        <w:t>Smith</w:t>
      </w:r>
      <w:r w:rsidR="001F7351" w:rsidRPr="00BC2809">
        <w:rPr>
          <w:rFonts w:eastAsia="Times New Roman" w:cs="Times"/>
          <w:i/>
          <w:iCs/>
          <w:sz w:val="22"/>
          <w:szCs w:val="22"/>
        </w:rPr>
        <w:t xml:space="preserve"> v. Arizona</w:t>
      </w:r>
      <w:r w:rsidRPr="00BC2809">
        <w:rPr>
          <w:rFonts w:eastAsia="Times New Roman" w:cs="Times"/>
          <w:sz w:val="22"/>
          <w:szCs w:val="22"/>
        </w:rPr>
        <w:t>, the Supreme Court specifically did not address whether the out-of-court statements at issue were testimonial; it addressed only whether they were hearsay. </w:t>
      </w:r>
      <w:bookmarkStart w:id="19" w:name="_Hlk189554931"/>
      <w:r w:rsidRPr="00BC2809">
        <w:rPr>
          <w:rFonts w:eastAsia="Times New Roman" w:cs="Times"/>
          <w:i/>
          <w:iCs/>
          <w:sz w:val="22"/>
          <w:szCs w:val="22"/>
        </w:rPr>
        <w:t xml:space="preserve">United States v. </w:t>
      </w:r>
      <w:proofErr w:type="spellStart"/>
      <w:r w:rsidRPr="00BC2809">
        <w:rPr>
          <w:rFonts w:eastAsia="Times New Roman" w:cs="Times"/>
          <w:i/>
          <w:iCs/>
          <w:sz w:val="22"/>
          <w:szCs w:val="22"/>
        </w:rPr>
        <w:t>Sadrinia</w:t>
      </w:r>
      <w:proofErr w:type="spellEnd"/>
      <w:r w:rsidRPr="00BC2809">
        <w:rPr>
          <w:rFonts w:eastAsia="Times New Roman" w:cs="Times"/>
          <w:sz w:val="22"/>
          <w:szCs w:val="22"/>
        </w:rPr>
        <w:t xml:space="preserve">, No. 24-5464, 2025 U.S. App. LEXIS 2073, at *6-7 (6th Cir. Jan. 29, 2025); </w:t>
      </w:r>
      <w:bookmarkEnd w:id="19"/>
      <w:r w:rsidRPr="00BC2809">
        <w:rPr>
          <w:rFonts w:eastAsia="Times New Roman" w:cs="Times"/>
          <w:i/>
          <w:iCs/>
          <w:sz w:val="22"/>
          <w:szCs w:val="22"/>
        </w:rPr>
        <w:t>citing</w:t>
      </w:r>
      <w:r w:rsidRPr="00BC2809">
        <w:rPr>
          <w:rFonts w:eastAsia="Times New Roman" w:cs="Times"/>
          <w:sz w:val="22"/>
          <w:szCs w:val="22"/>
        </w:rPr>
        <w:t xml:space="preserve"> </w:t>
      </w:r>
      <w:r w:rsidRPr="00BC2809">
        <w:rPr>
          <w:rFonts w:eastAsia="Times New Roman" w:cs="Times"/>
          <w:i/>
          <w:iCs/>
          <w:sz w:val="22"/>
          <w:szCs w:val="22"/>
        </w:rPr>
        <w:t>Smith</w:t>
      </w:r>
      <w:r w:rsidRPr="00BC2809">
        <w:rPr>
          <w:rFonts w:eastAsia="Times New Roman" w:cs="Times"/>
          <w:sz w:val="22"/>
          <w:szCs w:val="22"/>
        </w:rPr>
        <w:t xml:space="preserve">, 602 U.S. at 800-01. In offering guidance to the state court on the issue, it cited the "primary purpose" test, which focuses on whether the statement was made principally to be used in </w:t>
      </w:r>
      <w:proofErr w:type="gramStart"/>
      <w:r w:rsidRPr="00BC2809">
        <w:rPr>
          <w:rFonts w:eastAsia="Times New Roman" w:cs="Times"/>
          <w:sz w:val="22"/>
          <w:szCs w:val="22"/>
        </w:rPr>
        <w:t>a future criminal proceeding</w:t>
      </w:r>
      <w:proofErr w:type="gramEnd"/>
      <w:r w:rsidRPr="00BC2809">
        <w:rPr>
          <w:rFonts w:eastAsia="Times New Roman" w:cs="Times"/>
          <w:sz w:val="22"/>
          <w:szCs w:val="22"/>
        </w:rPr>
        <w:t>. </w:t>
      </w:r>
      <w:r w:rsidRPr="00BC2809">
        <w:rPr>
          <w:rFonts w:eastAsia="Times New Roman" w:cs="Times"/>
          <w:i/>
          <w:iCs/>
          <w:sz w:val="22"/>
          <w:szCs w:val="22"/>
        </w:rPr>
        <w:t xml:space="preserve">Id.  </w:t>
      </w:r>
    </w:p>
    <w:p w14:paraId="69EB05BB" w14:textId="2CFEAB6B" w:rsidR="003C73F5" w:rsidRPr="00BC2809" w:rsidRDefault="00597BE4" w:rsidP="003C73F5">
      <w:pPr>
        <w:spacing w:line="480" w:lineRule="auto"/>
        <w:ind w:firstLine="720"/>
        <w:rPr>
          <w:rFonts w:eastAsia="Times New Roman" w:cs="Times"/>
          <w:sz w:val="22"/>
          <w:szCs w:val="22"/>
        </w:rPr>
      </w:pPr>
      <w:r w:rsidRPr="00BC2809">
        <w:rPr>
          <w:rFonts w:eastAsia="Times New Roman" w:cs="Times"/>
          <w:sz w:val="22"/>
          <w:szCs w:val="22"/>
        </w:rPr>
        <w:lastRenderedPageBreak/>
        <w:t xml:space="preserve">In </w:t>
      </w:r>
      <w:r w:rsidRPr="00BC2809">
        <w:rPr>
          <w:rFonts w:eastAsia="Times New Roman" w:cs="Times"/>
          <w:i/>
          <w:iCs/>
          <w:sz w:val="22"/>
          <w:szCs w:val="22"/>
        </w:rPr>
        <w:t>Smith v. Arizona</w:t>
      </w:r>
      <w:r w:rsidRPr="00BC2809">
        <w:rPr>
          <w:rFonts w:eastAsia="Times New Roman" w:cs="Times"/>
          <w:sz w:val="22"/>
          <w:szCs w:val="22"/>
        </w:rPr>
        <w:t xml:space="preserve">, the Court noted that in Crawford v. Washington, the Court deemed it “fundamentally at odds with the right of confrontation” to admit statements based on judicial determinations of reliability. </w:t>
      </w:r>
      <w:r w:rsidRPr="00BC2809">
        <w:rPr>
          <w:rFonts w:eastAsia="Times New Roman" w:cs="Times"/>
          <w:i/>
          <w:iCs/>
          <w:sz w:val="22"/>
          <w:szCs w:val="22"/>
        </w:rPr>
        <w:t>Smith v. Arizona</w:t>
      </w:r>
      <w:r w:rsidRPr="00BC2809">
        <w:rPr>
          <w:rFonts w:eastAsia="Times New Roman" w:cs="Times"/>
          <w:sz w:val="22"/>
          <w:szCs w:val="22"/>
        </w:rPr>
        <w:t xml:space="preserve">, 602 U.S. 779, 784, 144 S. Ct. 1785, 1791-92 (2024); </w:t>
      </w:r>
      <w:r w:rsidRPr="00BC2809">
        <w:rPr>
          <w:rFonts w:eastAsia="Times New Roman" w:cs="Times"/>
          <w:i/>
          <w:iCs/>
          <w:sz w:val="22"/>
          <w:szCs w:val="22"/>
        </w:rPr>
        <w:t>citing Crawford</w:t>
      </w:r>
      <w:r w:rsidRPr="00BC2809">
        <w:rPr>
          <w:rFonts w:eastAsia="Times New Roman" w:cs="Times"/>
          <w:sz w:val="22"/>
          <w:szCs w:val="22"/>
        </w:rPr>
        <w:t xml:space="preserve"> 541 U. S., at 61, 124 S. Ct. 1354, 158 L. Ed. 2d 177.  </w:t>
      </w:r>
      <w:r w:rsidR="009A16F3" w:rsidRPr="00BC2809">
        <w:rPr>
          <w:rFonts w:eastAsia="Times New Roman" w:cs="Times"/>
          <w:sz w:val="22"/>
          <w:szCs w:val="22"/>
        </w:rPr>
        <w:t>T</w:t>
      </w:r>
      <w:r w:rsidR="003C73F5" w:rsidRPr="00BC2809">
        <w:rPr>
          <w:rFonts w:eastAsia="Times New Roman" w:cs="Times"/>
          <w:sz w:val="22"/>
          <w:szCs w:val="22"/>
        </w:rPr>
        <w:t xml:space="preserve">he Clause, </w:t>
      </w:r>
      <w:r w:rsidR="003C73F5" w:rsidRPr="00BC2809">
        <w:rPr>
          <w:rFonts w:eastAsia="Times New Roman" w:cs="Times"/>
          <w:i/>
          <w:iCs/>
          <w:sz w:val="22"/>
          <w:szCs w:val="22"/>
          <w:bdr w:val="none" w:sz="0" w:space="0" w:color="auto" w:frame="1"/>
        </w:rPr>
        <w:t>Crawford</w:t>
      </w:r>
      <w:r w:rsidR="003C73F5" w:rsidRPr="00BC2809">
        <w:rPr>
          <w:rFonts w:eastAsia="Times New Roman" w:cs="Times"/>
          <w:sz w:val="22"/>
          <w:szCs w:val="22"/>
        </w:rPr>
        <w:t xml:space="preserve"> explained, “</w:t>
      </w:r>
      <w:proofErr w:type="gramStart"/>
      <w:r w:rsidR="003C73F5" w:rsidRPr="00BC2809">
        <w:rPr>
          <w:rFonts w:eastAsia="Times New Roman" w:cs="Times"/>
          <w:sz w:val="22"/>
          <w:szCs w:val="22"/>
        </w:rPr>
        <w:t>commands[</w:t>
      </w:r>
      <w:proofErr w:type="gramEnd"/>
      <w:r w:rsidR="003C73F5" w:rsidRPr="00BC2809">
        <w:rPr>
          <w:rFonts w:eastAsia="Times New Roman" w:cs="Times"/>
          <w:sz w:val="22"/>
          <w:szCs w:val="22"/>
        </w:rPr>
        <w:t xml:space="preserve"> ] not that evidence be reliable, but that reliability be assessed in a particular manner: by testing in the crucible of cross-examination.” </w:t>
      </w:r>
      <w:r w:rsidR="003C73F5" w:rsidRPr="00BC2809">
        <w:rPr>
          <w:rFonts w:eastAsia="Times New Roman" w:cs="Times"/>
          <w:i/>
          <w:iCs/>
          <w:sz w:val="22"/>
          <w:szCs w:val="22"/>
          <w:bdr w:val="none" w:sz="0" w:space="0" w:color="auto" w:frame="1"/>
        </w:rPr>
        <w:t>Ibid. </w:t>
      </w:r>
      <w:r w:rsidR="003C73F5" w:rsidRPr="00BC2809">
        <w:rPr>
          <w:rFonts w:eastAsia="Times New Roman" w:cs="Times"/>
          <w:sz w:val="22"/>
          <w:szCs w:val="22"/>
        </w:rPr>
        <w:t xml:space="preserve">And so the Clause bars the admission at trial of an absent witness’s statements—however trustworthy a judge might think them—unless the witness is </w:t>
      </w:r>
      <w:proofErr w:type="gramStart"/>
      <w:r w:rsidR="003C73F5" w:rsidRPr="00BC2809">
        <w:rPr>
          <w:rFonts w:eastAsia="Times New Roman" w:cs="Times"/>
          <w:sz w:val="22"/>
          <w:szCs w:val="22"/>
        </w:rPr>
        <w:t>unavailable</w:t>
      </w:r>
      <w:proofErr w:type="gramEnd"/>
      <w:r w:rsidR="003C73F5" w:rsidRPr="00BC2809">
        <w:rPr>
          <w:rFonts w:eastAsia="Times New Roman" w:cs="Times"/>
          <w:sz w:val="22"/>
          <w:szCs w:val="22"/>
        </w:rPr>
        <w:t xml:space="preserve"> </w:t>
      </w:r>
      <w:r w:rsidR="003C73F5" w:rsidRPr="00BC2809">
        <w:rPr>
          <w:rFonts w:eastAsia="Times New Roman" w:cs="Times"/>
          <w:b/>
          <w:bCs/>
          <w:sz w:val="22"/>
          <w:szCs w:val="22"/>
        </w:rPr>
        <w:t>and</w:t>
      </w:r>
      <w:r w:rsidR="003C73F5" w:rsidRPr="00BC2809">
        <w:rPr>
          <w:rFonts w:eastAsia="Times New Roman" w:cs="Times"/>
          <w:sz w:val="22"/>
          <w:szCs w:val="22"/>
        </w:rPr>
        <w:t xml:space="preserve"> the defendant had a prior chance to subject her to cross-examination. </w:t>
      </w:r>
    </w:p>
    <w:p w14:paraId="7847B604" w14:textId="77777777" w:rsidR="003C73F5" w:rsidRPr="00BC2809" w:rsidRDefault="003C73F5" w:rsidP="003C73F5">
      <w:pPr>
        <w:spacing w:line="480" w:lineRule="auto"/>
        <w:ind w:firstLine="720"/>
        <w:rPr>
          <w:rFonts w:eastAsia="Times New Roman" w:cs="Times"/>
          <w:sz w:val="22"/>
          <w:szCs w:val="22"/>
        </w:rPr>
      </w:pPr>
      <w:r w:rsidRPr="00BC2809">
        <w:rPr>
          <w:rFonts w:eastAsia="Times New Roman" w:cs="Times"/>
          <w:sz w:val="22"/>
          <w:szCs w:val="22"/>
          <w:bdr w:val="none" w:sz="0" w:space="0" w:color="auto" w:frame="1"/>
        </w:rPr>
        <w:t>The Clause’s prohibition “applies only to testimonial hearsay”—and in that two-word phrase are two limits. </w:t>
      </w:r>
      <w:r w:rsidRPr="00BC2809">
        <w:rPr>
          <w:rFonts w:eastAsia="Times New Roman" w:cs="Times"/>
          <w:i/>
          <w:iCs/>
          <w:sz w:val="22"/>
          <w:szCs w:val="22"/>
          <w:bdr w:val="none" w:sz="0" w:space="0" w:color="auto" w:frame="1"/>
        </w:rPr>
        <w:t>Davis</w:t>
      </w:r>
      <w:r w:rsidRPr="00BC2809">
        <w:rPr>
          <w:rFonts w:eastAsia="Times New Roman" w:cs="Times"/>
          <w:sz w:val="22"/>
          <w:szCs w:val="22"/>
          <w:bdr w:val="none" w:sz="0" w:space="0" w:color="auto" w:frame="1"/>
        </w:rPr>
        <w:t> v. </w:t>
      </w:r>
      <w:r w:rsidRPr="00BC2809">
        <w:rPr>
          <w:rFonts w:eastAsia="Times New Roman" w:cs="Times"/>
          <w:i/>
          <w:iCs/>
          <w:sz w:val="22"/>
          <w:szCs w:val="22"/>
          <w:bdr w:val="none" w:sz="0" w:space="0" w:color="auto" w:frame="1"/>
        </w:rPr>
        <w:t>Washington</w:t>
      </w:r>
      <w:r w:rsidRPr="00BC2809">
        <w:rPr>
          <w:rFonts w:eastAsia="Times New Roman" w:cs="Times"/>
          <w:sz w:val="22"/>
          <w:szCs w:val="22"/>
          <w:bdr w:val="none" w:sz="0" w:space="0" w:color="auto" w:frame="1"/>
        </w:rPr>
        <w:t>, 547 U. S. 813, 823, 126 S. Ct. 2266, 165 L. Ed. 2d 224 (2006). First, in speaking about “witnesses”—or “those who bear testimony”—the Clause confines itself to “testimonial statements,” a category whose contours we have variously described. </w:t>
      </w:r>
      <w:r w:rsidRPr="00BC2809">
        <w:rPr>
          <w:rFonts w:eastAsia="Times New Roman" w:cs="Times"/>
          <w:i/>
          <w:iCs/>
          <w:sz w:val="22"/>
          <w:szCs w:val="22"/>
          <w:bdr w:val="none" w:sz="0" w:space="0" w:color="auto" w:frame="1"/>
        </w:rPr>
        <w:t>Id.</w:t>
      </w:r>
      <w:r w:rsidRPr="00BC2809">
        <w:rPr>
          <w:rFonts w:eastAsia="Times New Roman" w:cs="Times"/>
          <w:sz w:val="22"/>
          <w:szCs w:val="22"/>
          <w:bdr w:val="none" w:sz="0" w:space="0" w:color="auto" w:frame="1"/>
        </w:rPr>
        <w:t>, at 823, 826,, 126 S. Ct. 2266, 165 L. Ed. 2d 224; see </w:t>
      </w:r>
      <w:r w:rsidRPr="00BC2809">
        <w:rPr>
          <w:rFonts w:eastAsia="Times New Roman" w:cs="Times"/>
          <w:i/>
          <w:iCs/>
          <w:sz w:val="22"/>
          <w:szCs w:val="22"/>
          <w:bdr w:val="none" w:sz="0" w:space="0" w:color="auto" w:frame="1"/>
        </w:rPr>
        <w:t>id.</w:t>
      </w:r>
      <w:r w:rsidRPr="00BC2809">
        <w:rPr>
          <w:rFonts w:eastAsia="Times New Roman" w:cs="Times"/>
          <w:sz w:val="22"/>
          <w:szCs w:val="22"/>
          <w:bdr w:val="none" w:sz="0" w:space="0" w:color="auto" w:frame="1"/>
        </w:rPr>
        <w:t>, at 822, 126 S. Ct. 2266, 165 L. Ed. 2d 224 (statements “made in the course of police interrogation” were testimonial when “the primary purpose of the interrogation [was] to establish or prove past events potentially relevant to later criminal prosecution”); </w:t>
      </w:r>
      <w:r w:rsidRPr="00BC2809">
        <w:rPr>
          <w:rFonts w:eastAsia="Times New Roman" w:cs="Times"/>
          <w:i/>
          <w:iCs/>
          <w:sz w:val="22"/>
          <w:szCs w:val="22"/>
          <w:bdr w:val="none" w:sz="0" w:space="0" w:color="auto" w:frame="1"/>
        </w:rPr>
        <w:t>Michigan</w:t>
      </w:r>
      <w:r w:rsidRPr="00BC2809">
        <w:rPr>
          <w:rFonts w:eastAsia="Times New Roman" w:cs="Times"/>
          <w:sz w:val="22"/>
          <w:szCs w:val="22"/>
          <w:bdr w:val="none" w:sz="0" w:space="0" w:color="auto" w:frame="1"/>
        </w:rPr>
        <w:t> v. </w:t>
      </w:r>
      <w:r w:rsidRPr="00BC2809">
        <w:rPr>
          <w:rFonts w:eastAsia="Times New Roman" w:cs="Times"/>
          <w:i/>
          <w:iCs/>
          <w:sz w:val="22"/>
          <w:szCs w:val="22"/>
          <w:bdr w:val="none" w:sz="0" w:space="0" w:color="auto" w:frame="1"/>
        </w:rPr>
        <w:t>Bryant</w:t>
      </w:r>
      <w:r w:rsidRPr="00BC2809">
        <w:rPr>
          <w:rFonts w:eastAsia="Times New Roman" w:cs="Times"/>
          <w:sz w:val="22"/>
          <w:szCs w:val="22"/>
          <w:bdr w:val="none" w:sz="0" w:space="0" w:color="auto" w:frame="1"/>
        </w:rPr>
        <w:t>, 562 U. S. 344, 358, 359, 131 S. Ct. 1143, 179 L. Ed. 2d 93 (2011)</w:t>
      </w:r>
    </w:p>
    <w:p w14:paraId="721EA48C" w14:textId="77777777" w:rsidR="003C73F5" w:rsidRPr="00BC2809" w:rsidRDefault="003C73F5" w:rsidP="003C73F5">
      <w:pPr>
        <w:spacing w:line="480" w:lineRule="auto"/>
        <w:rPr>
          <w:rFonts w:cs="Times"/>
          <w:sz w:val="22"/>
          <w:szCs w:val="22"/>
        </w:rPr>
      </w:pPr>
      <w:r w:rsidRPr="00BC2809">
        <w:rPr>
          <w:rFonts w:eastAsia="Times New Roman" w:cs="Times"/>
          <w:sz w:val="22"/>
          <w:szCs w:val="22"/>
        </w:rPr>
        <w:t xml:space="preserve"> </w:t>
      </w:r>
      <w:r w:rsidRPr="00BC2809">
        <w:rPr>
          <w:rFonts w:eastAsia="Times New Roman" w:cs="Times"/>
          <w:sz w:val="22"/>
          <w:szCs w:val="22"/>
        </w:rPr>
        <w:tab/>
      </w:r>
      <w:r w:rsidRPr="00BC2809">
        <w:rPr>
          <w:rFonts w:cs="Times"/>
          <w:sz w:val="22"/>
          <w:szCs w:val="22"/>
        </w:rPr>
        <w:t xml:space="preserve">The Supreme Court, in </w:t>
      </w:r>
      <w:r w:rsidRPr="00BC2809">
        <w:rPr>
          <w:rFonts w:cs="Times"/>
          <w:i/>
          <w:iCs/>
          <w:sz w:val="22"/>
          <w:szCs w:val="22"/>
        </w:rPr>
        <w:t>Smith v. Arizona</w:t>
      </w:r>
      <w:r w:rsidRPr="00BC2809">
        <w:rPr>
          <w:rFonts w:cs="Times"/>
          <w:sz w:val="22"/>
          <w:szCs w:val="22"/>
        </w:rPr>
        <w:t xml:space="preserve">, focused on the two-part underpinnings of the application of Crawford, stating that the “Clause’s prohibition “applies only to testimonial hearsay”—and in that two-word phrase are two limits.  </w:t>
      </w:r>
      <w:r w:rsidRPr="00BC2809">
        <w:rPr>
          <w:rFonts w:cs="Times"/>
          <w:i/>
          <w:iCs/>
          <w:sz w:val="22"/>
          <w:szCs w:val="22"/>
        </w:rPr>
        <w:t>Smith v. Arizona</w:t>
      </w:r>
      <w:r w:rsidRPr="00BC2809">
        <w:rPr>
          <w:rFonts w:cs="Times"/>
          <w:sz w:val="22"/>
          <w:szCs w:val="22"/>
        </w:rPr>
        <w:t>, 602 U.S. 779, 819, 144 S. Ct. 1785, 1811 (2024)</w:t>
      </w:r>
      <w:r w:rsidRPr="00BC2809">
        <w:rPr>
          <w:rFonts w:cs="Times"/>
          <w:i/>
          <w:iCs/>
          <w:sz w:val="22"/>
          <w:szCs w:val="22"/>
        </w:rPr>
        <w:t>.; Davis</w:t>
      </w:r>
      <w:r w:rsidRPr="00BC2809">
        <w:rPr>
          <w:rFonts w:cs="Times"/>
          <w:sz w:val="22"/>
          <w:szCs w:val="22"/>
        </w:rPr>
        <w:t> v. </w:t>
      </w:r>
      <w:r w:rsidRPr="00BC2809">
        <w:rPr>
          <w:rFonts w:cs="Times"/>
          <w:i/>
          <w:iCs/>
          <w:sz w:val="22"/>
          <w:szCs w:val="22"/>
        </w:rPr>
        <w:t>Washington</w:t>
      </w:r>
      <w:r w:rsidRPr="00BC2809">
        <w:rPr>
          <w:rFonts w:cs="Times"/>
          <w:sz w:val="22"/>
          <w:szCs w:val="22"/>
        </w:rPr>
        <w:t xml:space="preserve">, 547 U. S. 813, 823-826, 126 S. Ct. 2266, 165 L. Ed. 2d 224 (2006) (statements “made in the course of police interrogation” were testimonial when </w:t>
      </w:r>
      <w:r w:rsidRPr="00BC2809">
        <w:rPr>
          <w:rFonts w:cs="Times"/>
          <w:sz w:val="22"/>
          <w:szCs w:val="22"/>
        </w:rPr>
        <w:lastRenderedPageBreak/>
        <w:t>“the primary purpose of the interrogation [was] to establish or prove past events potentially relevant to later criminal prosecution”); </w:t>
      </w:r>
      <w:r w:rsidRPr="00BC2809">
        <w:rPr>
          <w:rFonts w:cs="Times"/>
          <w:i/>
          <w:iCs/>
          <w:sz w:val="22"/>
          <w:szCs w:val="22"/>
        </w:rPr>
        <w:t>Michigan</w:t>
      </w:r>
      <w:r w:rsidRPr="00BC2809">
        <w:rPr>
          <w:rFonts w:cs="Times"/>
          <w:sz w:val="22"/>
          <w:szCs w:val="22"/>
        </w:rPr>
        <w:t> v. </w:t>
      </w:r>
      <w:r w:rsidRPr="00BC2809">
        <w:rPr>
          <w:rFonts w:cs="Times"/>
          <w:i/>
          <w:iCs/>
          <w:sz w:val="22"/>
          <w:szCs w:val="22"/>
        </w:rPr>
        <w:t>Bryant</w:t>
      </w:r>
      <w:r w:rsidRPr="00BC2809">
        <w:rPr>
          <w:rFonts w:cs="Times"/>
          <w:sz w:val="22"/>
          <w:szCs w:val="22"/>
        </w:rPr>
        <w:t>, 562 U. S. 344, 358, 359, 131 S. Ct. 1143, 179 L. Ed. 2d 93 (2011).</w:t>
      </w:r>
    </w:p>
    <w:p w14:paraId="1C9B7AAF" w14:textId="77777777" w:rsidR="003C73F5" w:rsidRPr="00BC2809" w:rsidRDefault="003C73F5" w:rsidP="003C73F5">
      <w:pPr>
        <w:spacing w:line="480" w:lineRule="auto"/>
        <w:ind w:firstLine="720"/>
        <w:rPr>
          <w:rFonts w:cs="Times"/>
          <w:sz w:val="22"/>
          <w:szCs w:val="22"/>
        </w:rPr>
      </w:pPr>
      <w:r w:rsidRPr="00BC2809">
        <w:rPr>
          <w:rFonts w:cs="Times"/>
          <w:sz w:val="22"/>
          <w:szCs w:val="22"/>
        </w:rPr>
        <w:t xml:space="preserve">“Evidentiary rules, though, do not control the inquiry into whether a statement is admitted for its truth.”  </w:t>
      </w:r>
      <w:r w:rsidRPr="00BC2809">
        <w:rPr>
          <w:rFonts w:cs="Times"/>
          <w:i/>
          <w:iCs/>
          <w:sz w:val="22"/>
          <w:szCs w:val="22"/>
        </w:rPr>
        <w:t>Smith v. Arizona</w:t>
      </w:r>
      <w:r w:rsidRPr="00BC2809">
        <w:rPr>
          <w:rFonts w:cs="Times"/>
          <w:sz w:val="22"/>
          <w:szCs w:val="22"/>
        </w:rPr>
        <w:t>, 602 U.S. 779, 794, 144 S. Ct. 1785, 1797-98 (2024).  That inquiry, as just described, marks the scope of a federal constitutional right. See </w:t>
      </w:r>
      <w:r w:rsidRPr="00BC2809">
        <w:rPr>
          <w:rFonts w:cs="Times"/>
          <w:i/>
          <w:iCs/>
          <w:sz w:val="22"/>
          <w:szCs w:val="22"/>
        </w:rPr>
        <w:t>supra</w:t>
      </w:r>
      <w:r w:rsidRPr="00BC2809">
        <w:rPr>
          <w:rFonts w:cs="Times"/>
          <w:sz w:val="22"/>
          <w:szCs w:val="22"/>
        </w:rPr>
        <w:t>, at 792-793. </w:t>
      </w:r>
      <w:r w:rsidRPr="00BC2809">
        <w:rPr>
          <w:rFonts w:cs="Times"/>
          <w:b/>
          <w:bCs/>
          <w:sz w:val="22"/>
          <w:szCs w:val="22"/>
        </w:rPr>
        <w:t>And federal constitutional rights are not typically defined—expanded or contracted—by reference to non-constitutional bodies of law like evidence rules</w:t>
      </w:r>
      <w:r w:rsidRPr="00BC2809">
        <w:rPr>
          <w:rFonts w:cs="Times"/>
          <w:sz w:val="22"/>
          <w:szCs w:val="22"/>
        </w:rPr>
        <w:t xml:space="preserve">.  </w:t>
      </w:r>
      <w:r w:rsidRPr="00BC2809">
        <w:rPr>
          <w:rFonts w:cs="Times"/>
          <w:i/>
          <w:iCs/>
          <w:sz w:val="22"/>
          <w:szCs w:val="22"/>
        </w:rPr>
        <w:t>Id.</w:t>
      </w:r>
      <w:r w:rsidRPr="00BC2809">
        <w:rPr>
          <w:rFonts w:cs="Times"/>
          <w:sz w:val="22"/>
          <w:szCs w:val="22"/>
        </w:rPr>
        <w:t xml:space="preserve">  (emphasis added).  The confrontation right is no different, as </w:t>
      </w:r>
      <w:r w:rsidRPr="00BC2809">
        <w:rPr>
          <w:rFonts w:cs="Times"/>
          <w:i/>
          <w:iCs/>
          <w:sz w:val="22"/>
          <w:szCs w:val="22"/>
        </w:rPr>
        <w:t>Crawford </w:t>
      </w:r>
      <w:r w:rsidRPr="00BC2809">
        <w:rPr>
          <w:rFonts w:cs="Times"/>
          <w:sz w:val="22"/>
          <w:szCs w:val="22"/>
        </w:rPr>
        <w:t>made clear: “Where testimonial statements are involved,” that Court explained, “the Framers [did not mean] to leave the Sixth Amendment’s protection to the vagaries of the rules of evidence.” </w:t>
      </w:r>
      <w:r w:rsidRPr="00BC2809">
        <w:rPr>
          <w:rFonts w:cs="Times"/>
          <w:i/>
          <w:iCs/>
          <w:sz w:val="22"/>
          <w:szCs w:val="22"/>
        </w:rPr>
        <w:t>Id.;</w:t>
      </w:r>
      <w:r w:rsidRPr="00BC2809">
        <w:rPr>
          <w:rFonts w:cs="Times"/>
          <w:sz w:val="22"/>
          <w:szCs w:val="22"/>
        </w:rPr>
        <w:t xml:space="preserve"> citing to </w:t>
      </w:r>
      <w:r w:rsidRPr="00BC2809">
        <w:rPr>
          <w:rFonts w:cs="Times"/>
          <w:i/>
          <w:iCs/>
          <w:sz w:val="22"/>
          <w:szCs w:val="22"/>
        </w:rPr>
        <w:t xml:space="preserve">Crawford, </w:t>
      </w:r>
      <w:r w:rsidRPr="00BC2809">
        <w:rPr>
          <w:rFonts w:cs="Times"/>
          <w:sz w:val="22"/>
          <w:szCs w:val="22"/>
        </w:rPr>
        <w:t>541 U. S., at 61, 124 S. Ct. 1354, 158 L. Ed. 2d 177. </w:t>
      </w:r>
    </w:p>
    <w:p w14:paraId="13BE4DBD" w14:textId="77777777" w:rsidR="003C73F5" w:rsidRPr="00BC2809" w:rsidRDefault="003C73F5" w:rsidP="003C73F5">
      <w:pPr>
        <w:spacing w:line="480" w:lineRule="auto"/>
        <w:ind w:firstLine="720"/>
        <w:rPr>
          <w:rFonts w:cs="Times"/>
          <w:sz w:val="22"/>
          <w:szCs w:val="22"/>
        </w:rPr>
      </w:pPr>
      <w:r w:rsidRPr="00BC2809">
        <w:rPr>
          <w:rFonts w:cs="Times"/>
          <w:sz w:val="22"/>
          <w:szCs w:val="22"/>
        </w:rPr>
        <w:t xml:space="preserve">The </w:t>
      </w:r>
      <w:r w:rsidRPr="00BC2809">
        <w:rPr>
          <w:rFonts w:cs="Times"/>
          <w:i/>
          <w:iCs/>
          <w:sz w:val="22"/>
          <w:szCs w:val="22"/>
        </w:rPr>
        <w:t>Smith v. Arizona</w:t>
      </w:r>
      <w:r w:rsidRPr="00BC2809">
        <w:rPr>
          <w:rFonts w:cs="Times"/>
          <w:sz w:val="22"/>
          <w:szCs w:val="22"/>
        </w:rPr>
        <w:t xml:space="preserve"> Court highlighted where Justice Thomas reiterated the point in </w:t>
      </w:r>
      <w:r w:rsidRPr="00BC2809">
        <w:rPr>
          <w:rFonts w:cs="Times"/>
          <w:i/>
          <w:iCs/>
          <w:sz w:val="22"/>
          <w:szCs w:val="22"/>
        </w:rPr>
        <w:t>Williams</w:t>
      </w:r>
      <w:r w:rsidRPr="00BC2809">
        <w:rPr>
          <w:rFonts w:cs="Times"/>
          <w:sz w:val="22"/>
          <w:szCs w:val="22"/>
        </w:rPr>
        <w:t>: “[C]</w:t>
      </w:r>
      <w:proofErr w:type="spellStart"/>
      <w:r w:rsidRPr="00BC2809">
        <w:rPr>
          <w:rFonts w:cs="Times"/>
          <w:sz w:val="22"/>
          <w:szCs w:val="22"/>
        </w:rPr>
        <w:t>oncepts</w:t>
      </w:r>
      <w:proofErr w:type="spellEnd"/>
      <w:r w:rsidRPr="00BC2809">
        <w:rPr>
          <w:rFonts w:cs="Times"/>
          <w:sz w:val="22"/>
          <w:szCs w:val="22"/>
        </w:rPr>
        <w:t xml:space="preserve"> central to the application of the Confrontation Clause are ultimately matters of federal constitutional law that are not dictated by state or federal evidentiary rules.” 567 U. S., at 105, 132 S. Ct. 2221, 183 L. Ed. 2d 89 (opinion concurring in judgment). </w:t>
      </w:r>
      <w:r w:rsidRPr="00BC2809">
        <w:rPr>
          <w:rFonts w:cs="Times"/>
          <w:b/>
          <w:bCs/>
          <w:sz w:val="22"/>
          <w:szCs w:val="22"/>
        </w:rPr>
        <w:t xml:space="preserve">We therefore do not “accept [a State’s] </w:t>
      </w:r>
      <w:proofErr w:type="spellStart"/>
      <w:r w:rsidRPr="00BC2809">
        <w:rPr>
          <w:rFonts w:cs="Times"/>
          <w:b/>
          <w:bCs/>
          <w:sz w:val="22"/>
          <w:szCs w:val="22"/>
        </w:rPr>
        <w:t>nonhearsay</w:t>
      </w:r>
      <w:proofErr w:type="spellEnd"/>
      <w:r w:rsidRPr="00BC2809">
        <w:rPr>
          <w:rFonts w:cs="Times"/>
          <w:b/>
          <w:bCs/>
          <w:sz w:val="22"/>
          <w:szCs w:val="22"/>
        </w:rPr>
        <w:t xml:space="preserve"> label at face value.”</w:t>
      </w:r>
      <w:r w:rsidRPr="00BC2809">
        <w:rPr>
          <w:rFonts w:cs="Times"/>
          <w:sz w:val="22"/>
          <w:szCs w:val="22"/>
        </w:rPr>
        <w:t> </w:t>
      </w:r>
      <w:r w:rsidRPr="00BC2809">
        <w:rPr>
          <w:rFonts w:cs="Times"/>
          <w:i/>
          <w:iCs/>
          <w:sz w:val="22"/>
          <w:szCs w:val="22"/>
        </w:rPr>
        <w:t xml:space="preserve">Id. </w:t>
      </w:r>
      <w:r w:rsidRPr="00BC2809">
        <w:rPr>
          <w:rFonts w:cs="Times"/>
          <w:sz w:val="22"/>
          <w:szCs w:val="22"/>
        </w:rPr>
        <w:t>at 106, 132 S. Ct. 2221, 183 L. Ed. 2d 89; see </w:t>
      </w:r>
      <w:r w:rsidRPr="00BC2809">
        <w:rPr>
          <w:rFonts w:cs="Times"/>
          <w:i/>
          <w:iCs/>
          <w:sz w:val="22"/>
          <w:szCs w:val="22"/>
        </w:rPr>
        <w:t>id.</w:t>
      </w:r>
      <w:r w:rsidRPr="00BC2809">
        <w:rPr>
          <w:rFonts w:cs="Times"/>
          <w:sz w:val="22"/>
          <w:szCs w:val="22"/>
        </w:rPr>
        <w:t xml:space="preserve">, at 132, 132 S. Ct. 2221, 183 L. Ed. 2d 89 (Kagan, J., dissenting) (emphasis added). </w:t>
      </w:r>
    </w:p>
    <w:p w14:paraId="06B90E0D" w14:textId="6AD2DD52" w:rsidR="003C73F5" w:rsidRPr="00BC2809" w:rsidRDefault="003C73F5" w:rsidP="003C73F5">
      <w:pPr>
        <w:spacing w:line="480" w:lineRule="auto"/>
        <w:ind w:firstLine="720"/>
        <w:rPr>
          <w:rFonts w:cs="Times"/>
          <w:sz w:val="22"/>
          <w:szCs w:val="22"/>
        </w:rPr>
      </w:pPr>
      <w:r w:rsidRPr="00BC2809">
        <w:rPr>
          <w:rFonts w:cs="Times"/>
          <w:sz w:val="22"/>
          <w:szCs w:val="22"/>
        </w:rPr>
        <w:t xml:space="preserve">In the 2024 </w:t>
      </w:r>
      <w:r w:rsidRPr="00BC2809">
        <w:rPr>
          <w:rFonts w:cs="Times"/>
          <w:i/>
          <w:iCs/>
          <w:sz w:val="22"/>
          <w:szCs w:val="22"/>
        </w:rPr>
        <w:t>Smith</w:t>
      </w:r>
      <w:r w:rsidR="001F7351" w:rsidRPr="00BC2809">
        <w:rPr>
          <w:rFonts w:cs="Times"/>
          <w:i/>
          <w:iCs/>
          <w:sz w:val="22"/>
          <w:szCs w:val="22"/>
        </w:rPr>
        <w:t xml:space="preserve"> v. Arizona</w:t>
      </w:r>
      <w:r w:rsidRPr="00BC2809">
        <w:rPr>
          <w:rFonts w:cs="Times"/>
          <w:sz w:val="22"/>
          <w:szCs w:val="22"/>
        </w:rPr>
        <w:t xml:space="preserve"> decision, the court emphasized that the court conducts “an independent analysis of whether an out-of-court statement was admitted for its </w:t>
      </w:r>
      <w:proofErr w:type="gramStart"/>
      <w:r w:rsidRPr="00BC2809">
        <w:rPr>
          <w:rFonts w:cs="Times"/>
          <w:sz w:val="22"/>
          <w:szCs w:val="22"/>
        </w:rPr>
        <w:t>truth, and</w:t>
      </w:r>
      <w:proofErr w:type="gramEnd"/>
      <w:r w:rsidRPr="00BC2809">
        <w:rPr>
          <w:rFonts w:cs="Times"/>
          <w:sz w:val="22"/>
          <w:szCs w:val="22"/>
        </w:rPr>
        <w:t xml:space="preserve"> therefore may have compromised a defendant’s right of confrontation.” 602 U.S. 779, 794, 144 S. Ct. 1785, 1797-98 (2024).  The Smith Court further explained the test: “the truth of the basis </w:t>
      </w:r>
      <w:r w:rsidRPr="00BC2809">
        <w:rPr>
          <w:rFonts w:cs="Times"/>
          <w:sz w:val="22"/>
          <w:szCs w:val="22"/>
        </w:rPr>
        <w:lastRenderedPageBreak/>
        <w:t xml:space="preserve">testimony is what makes it useful to the prosecutor; that is what supplies the predicate for—and thus gives value to—the state expert’s opinion. So “[t]here is no meaningful distinction between disclosing an out-of-court statement” to “explain the basis of an expert’s opinion” and “disclosing that statement for its truth.”  </w:t>
      </w:r>
      <w:r w:rsidRPr="00BC2809">
        <w:rPr>
          <w:rFonts w:cs="Times"/>
          <w:i/>
          <w:iCs/>
          <w:sz w:val="22"/>
          <w:szCs w:val="22"/>
        </w:rPr>
        <w:t>Williams</w:t>
      </w:r>
      <w:r w:rsidRPr="00BC2809">
        <w:rPr>
          <w:rFonts w:cs="Times"/>
          <w:sz w:val="22"/>
          <w:szCs w:val="22"/>
        </w:rPr>
        <w:t xml:space="preserve">, 567 U. S., at 106, 132 S. Ct. 2221, 183 L. Ed. 2d 89 (Thomas, J., concurring in judgment).  A State may use only the former label, but in all respects the two purposes merge.  </w:t>
      </w:r>
      <w:r w:rsidRPr="00BC2809">
        <w:rPr>
          <w:rFonts w:cs="Times"/>
          <w:i/>
          <w:iCs/>
          <w:sz w:val="22"/>
          <w:szCs w:val="22"/>
        </w:rPr>
        <w:t>Smith v. Arizona</w:t>
      </w:r>
      <w:r w:rsidRPr="00BC2809">
        <w:rPr>
          <w:rFonts w:cs="Times"/>
          <w:sz w:val="22"/>
          <w:szCs w:val="22"/>
        </w:rPr>
        <w:t xml:space="preserve">, 602 U.S. 779, 795, 144 S. Ct. 1785, 1798 (2024).  </w:t>
      </w:r>
    </w:p>
    <w:p w14:paraId="045CB9A8" w14:textId="77777777" w:rsidR="003C73F5" w:rsidRPr="00BC2809" w:rsidRDefault="003C73F5" w:rsidP="003C73F5">
      <w:pPr>
        <w:spacing w:line="480" w:lineRule="auto"/>
        <w:ind w:firstLine="720"/>
        <w:rPr>
          <w:rFonts w:cs="Times"/>
          <w:sz w:val="22"/>
          <w:szCs w:val="22"/>
        </w:rPr>
      </w:pPr>
      <w:r w:rsidRPr="00BC2809">
        <w:rPr>
          <w:rFonts w:cs="Times"/>
          <w:sz w:val="22"/>
          <w:szCs w:val="22"/>
        </w:rPr>
        <w:t xml:space="preserve">Similar to the </w:t>
      </w:r>
      <w:r w:rsidRPr="00BC2809">
        <w:rPr>
          <w:rFonts w:cs="Times"/>
          <w:i/>
          <w:iCs/>
          <w:sz w:val="22"/>
          <w:szCs w:val="22"/>
        </w:rPr>
        <w:t>Smith v. Arizona</w:t>
      </w:r>
      <w:r w:rsidRPr="00BC2809">
        <w:rPr>
          <w:rFonts w:cs="Times"/>
          <w:sz w:val="22"/>
          <w:szCs w:val="22"/>
        </w:rPr>
        <w:t xml:space="preserve"> Court’s concerns, here, the State is likely to rely on the Washington courts’ expansion of </w:t>
      </w:r>
      <w:proofErr w:type="spellStart"/>
      <w:r w:rsidRPr="00BC2809">
        <w:rPr>
          <w:rFonts w:cs="Times"/>
          <w:sz w:val="22"/>
          <w:szCs w:val="22"/>
        </w:rPr>
        <w:t>it’s</w:t>
      </w:r>
      <w:proofErr w:type="spellEnd"/>
      <w:r w:rsidRPr="00BC2809">
        <w:rPr>
          <w:rFonts w:cs="Times"/>
          <w:sz w:val="22"/>
          <w:szCs w:val="22"/>
        </w:rPr>
        <w:t xml:space="preserve"> evidentiary rule, ER 801(d)(1) where the primary purpose would be to present the evidence as the truth of the matter asserted, other than using it as a convenience to avoid the application of either the Confrontation Clause or as an attempt to avoid the prohibitions on presenting substantive evidence through the guise of impeachment.</w:t>
      </w:r>
    </w:p>
    <w:p w14:paraId="744B0698" w14:textId="5A80E09D" w:rsidR="003C73F5" w:rsidRPr="00BC2809" w:rsidRDefault="003C73F5" w:rsidP="003C73F5">
      <w:pPr>
        <w:pStyle w:val="Heading3"/>
        <w:numPr>
          <w:ilvl w:val="0"/>
          <w:numId w:val="13"/>
        </w:numPr>
        <w:rPr>
          <w:rFonts w:cs="Times"/>
          <w:b/>
          <w:bCs/>
          <w:color w:val="auto"/>
          <w:sz w:val="22"/>
          <w:szCs w:val="22"/>
          <w:u w:val="single"/>
        </w:rPr>
      </w:pPr>
      <w:bookmarkStart w:id="20" w:name="_Toc196294343"/>
      <w:r w:rsidRPr="00BC2809">
        <w:rPr>
          <w:rFonts w:cs="Times"/>
          <w:color w:val="auto"/>
          <w:sz w:val="22"/>
          <w:szCs w:val="22"/>
          <w:u w:val="single"/>
        </w:rPr>
        <w:t xml:space="preserve">Ms. </w:t>
      </w:r>
      <w:r w:rsidR="00B70E3C" w:rsidRPr="00BC2809">
        <w:rPr>
          <w:rFonts w:cs="Times"/>
          <w:color w:val="auto"/>
          <w:sz w:val="22"/>
          <w:szCs w:val="22"/>
          <w:u w:val="single"/>
        </w:rPr>
        <w:t>*</w:t>
      </w:r>
      <w:proofErr w:type="spellStart"/>
      <w:r w:rsidR="00B70E3C" w:rsidRPr="00BC2809">
        <w:rPr>
          <w:rFonts w:cs="Times"/>
          <w:color w:val="auto"/>
          <w:sz w:val="22"/>
          <w:szCs w:val="22"/>
          <w:u w:val="single"/>
        </w:rPr>
        <w:t>Dazedandconfused</w:t>
      </w:r>
      <w:proofErr w:type="spellEnd"/>
      <w:r w:rsidR="00B70E3C" w:rsidRPr="00BC2809">
        <w:rPr>
          <w:rFonts w:cs="Times"/>
          <w:color w:val="auto"/>
          <w:sz w:val="22"/>
          <w:szCs w:val="22"/>
          <w:u w:val="single"/>
        </w:rPr>
        <w:t>*</w:t>
      </w:r>
      <w:r w:rsidRPr="00BC2809">
        <w:rPr>
          <w:rFonts w:cs="Times"/>
          <w:color w:val="auto"/>
          <w:sz w:val="22"/>
          <w:szCs w:val="22"/>
          <w:u w:val="single"/>
        </w:rPr>
        <w:t xml:space="preserve">’s </w:t>
      </w:r>
      <w:r w:rsidRPr="00BC2809">
        <w:rPr>
          <w:rFonts w:cs="Times"/>
          <w:b/>
          <w:bCs/>
          <w:color w:val="auto"/>
          <w:sz w:val="22"/>
          <w:szCs w:val="22"/>
          <w:u w:val="single"/>
        </w:rPr>
        <w:t>W</w:t>
      </w:r>
      <w:r w:rsidRPr="00BC2809">
        <w:rPr>
          <w:rFonts w:cs="Times"/>
          <w:color w:val="auto"/>
          <w:sz w:val="22"/>
          <w:szCs w:val="22"/>
          <w:u w:val="single"/>
        </w:rPr>
        <w:t xml:space="preserve">ritten </w:t>
      </w:r>
      <w:r w:rsidRPr="00BC2809">
        <w:rPr>
          <w:rFonts w:cs="Times"/>
          <w:b/>
          <w:bCs/>
          <w:color w:val="auto"/>
          <w:sz w:val="22"/>
          <w:szCs w:val="22"/>
          <w:u w:val="single"/>
        </w:rPr>
        <w:t>S</w:t>
      </w:r>
      <w:r w:rsidRPr="00BC2809">
        <w:rPr>
          <w:rFonts w:cs="Times"/>
          <w:color w:val="auto"/>
          <w:sz w:val="22"/>
          <w:szCs w:val="22"/>
          <w:u w:val="single"/>
        </w:rPr>
        <w:t xml:space="preserve">tatement </w:t>
      </w:r>
      <w:r w:rsidRPr="00BC2809">
        <w:rPr>
          <w:rFonts w:cs="Times"/>
          <w:b/>
          <w:bCs/>
          <w:color w:val="auto"/>
          <w:sz w:val="22"/>
          <w:szCs w:val="22"/>
          <w:u w:val="single"/>
        </w:rPr>
        <w:t xml:space="preserve">Cannot </w:t>
      </w:r>
      <w:r w:rsidRPr="00BC2809">
        <w:rPr>
          <w:rFonts w:cs="Times"/>
          <w:color w:val="auto"/>
          <w:sz w:val="22"/>
          <w:szCs w:val="22"/>
          <w:u w:val="single"/>
        </w:rPr>
        <w:t xml:space="preserve">be </w:t>
      </w:r>
      <w:r w:rsidRPr="00BC2809">
        <w:rPr>
          <w:rFonts w:cs="Times"/>
          <w:b/>
          <w:bCs/>
          <w:color w:val="auto"/>
          <w:sz w:val="22"/>
          <w:szCs w:val="22"/>
          <w:u w:val="single"/>
        </w:rPr>
        <w:t>P</w:t>
      </w:r>
      <w:r w:rsidRPr="00BC2809">
        <w:rPr>
          <w:rFonts w:cs="Times"/>
          <w:color w:val="auto"/>
          <w:sz w:val="22"/>
          <w:szCs w:val="22"/>
          <w:u w:val="single"/>
        </w:rPr>
        <w:t xml:space="preserve">roperly </w:t>
      </w:r>
      <w:r w:rsidRPr="00BC2809">
        <w:rPr>
          <w:rFonts w:cs="Times"/>
          <w:b/>
          <w:bCs/>
          <w:color w:val="auto"/>
          <w:sz w:val="22"/>
          <w:szCs w:val="22"/>
          <w:u w:val="single"/>
        </w:rPr>
        <w:t>A</w:t>
      </w:r>
      <w:r w:rsidRPr="00BC2809">
        <w:rPr>
          <w:rFonts w:cs="Times"/>
          <w:color w:val="auto"/>
          <w:sz w:val="22"/>
          <w:szCs w:val="22"/>
          <w:u w:val="single"/>
        </w:rPr>
        <w:t xml:space="preserve">dmitted as </w:t>
      </w:r>
      <w:r w:rsidRPr="00BC2809">
        <w:rPr>
          <w:rFonts w:cs="Times"/>
          <w:b/>
          <w:bCs/>
          <w:color w:val="auto"/>
          <w:sz w:val="22"/>
          <w:szCs w:val="22"/>
          <w:u w:val="single"/>
        </w:rPr>
        <w:t>S</w:t>
      </w:r>
      <w:r w:rsidRPr="00BC2809">
        <w:rPr>
          <w:rFonts w:cs="Times"/>
          <w:color w:val="auto"/>
          <w:sz w:val="22"/>
          <w:szCs w:val="22"/>
          <w:u w:val="single"/>
        </w:rPr>
        <w:t xml:space="preserve">ubstantive </w:t>
      </w:r>
      <w:r w:rsidRPr="00BC2809">
        <w:rPr>
          <w:rFonts w:cs="Times"/>
          <w:b/>
          <w:bCs/>
          <w:color w:val="auto"/>
          <w:sz w:val="22"/>
          <w:szCs w:val="22"/>
          <w:u w:val="single"/>
        </w:rPr>
        <w:t>E</w:t>
      </w:r>
      <w:r w:rsidRPr="00BC2809">
        <w:rPr>
          <w:rFonts w:cs="Times"/>
          <w:color w:val="auto"/>
          <w:sz w:val="22"/>
          <w:szCs w:val="22"/>
          <w:u w:val="single"/>
        </w:rPr>
        <w:t>vidence.</w:t>
      </w:r>
      <w:bookmarkEnd w:id="20"/>
    </w:p>
    <w:p w14:paraId="7D48E7A1" w14:textId="77777777" w:rsidR="003C73F5" w:rsidRPr="00BC2809" w:rsidRDefault="003C73F5" w:rsidP="003C73F5">
      <w:pPr>
        <w:ind w:left="1440"/>
        <w:rPr>
          <w:rFonts w:cs="Times"/>
          <w:b/>
          <w:bCs/>
          <w:sz w:val="22"/>
          <w:szCs w:val="22"/>
        </w:rPr>
      </w:pPr>
    </w:p>
    <w:p w14:paraId="0648BEBD" w14:textId="33ECEF43" w:rsidR="003C73F5" w:rsidRPr="00BC2809" w:rsidRDefault="003C73F5" w:rsidP="003C73F5">
      <w:pPr>
        <w:spacing w:line="480" w:lineRule="auto"/>
        <w:ind w:firstLine="720"/>
        <w:rPr>
          <w:rFonts w:cs="Times"/>
          <w:sz w:val="22"/>
          <w:szCs w:val="22"/>
        </w:rPr>
      </w:pPr>
      <w:r w:rsidRPr="00BC2809">
        <w:rPr>
          <w:rFonts w:cs="Times"/>
          <w:sz w:val="22"/>
          <w:szCs w:val="22"/>
        </w:rPr>
        <w:t xml:space="preserve">Ms. </w:t>
      </w:r>
      <w:r w:rsidR="00B70E3C" w:rsidRPr="00BC2809">
        <w:rPr>
          <w:rFonts w:cs="Times"/>
          <w:sz w:val="22"/>
          <w:szCs w:val="22"/>
        </w:rPr>
        <w:t>*</w:t>
      </w:r>
      <w:proofErr w:type="spellStart"/>
      <w:r w:rsidR="00B70E3C" w:rsidRPr="00BC2809">
        <w:rPr>
          <w:rFonts w:cs="Times"/>
          <w:sz w:val="22"/>
          <w:szCs w:val="22"/>
        </w:rPr>
        <w:t>Dazedandconfused</w:t>
      </w:r>
      <w:proofErr w:type="spellEnd"/>
      <w:r w:rsidR="00B70E3C" w:rsidRPr="00BC2809">
        <w:rPr>
          <w:rFonts w:cs="Times"/>
          <w:sz w:val="22"/>
          <w:szCs w:val="22"/>
        </w:rPr>
        <w:t>*</w:t>
      </w:r>
      <w:r w:rsidRPr="00BC2809">
        <w:rPr>
          <w:rFonts w:cs="Times"/>
          <w:sz w:val="22"/>
          <w:szCs w:val="22"/>
        </w:rPr>
        <w:t xml:space="preserve"> gave </w:t>
      </w:r>
      <w:r w:rsidR="00597BE4" w:rsidRPr="00BC2809">
        <w:rPr>
          <w:rFonts w:cs="Times"/>
          <w:sz w:val="22"/>
          <w:szCs w:val="22"/>
        </w:rPr>
        <w:t>a</w:t>
      </w:r>
      <w:r w:rsidRPr="00BC2809">
        <w:rPr>
          <w:rFonts w:cs="Times"/>
          <w:sz w:val="22"/>
          <w:szCs w:val="22"/>
        </w:rPr>
        <w:t xml:space="preserve"> written statement</w:t>
      </w:r>
      <w:r w:rsidR="00597BE4" w:rsidRPr="00BC2809">
        <w:rPr>
          <w:rFonts w:cs="Times"/>
          <w:sz w:val="22"/>
          <w:szCs w:val="22"/>
        </w:rPr>
        <w:t xml:space="preserve">, attached Exhibit </w:t>
      </w:r>
      <w:r w:rsidR="00B10777" w:rsidRPr="00BC2809">
        <w:rPr>
          <w:rFonts w:cs="Times"/>
          <w:sz w:val="22"/>
          <w:szCs w:val="22"/>
        </w:rPr>
        <w:t>A</w:t>
      </w:r>
      <w:r w:rsidR="00597BE4" w:rsidRPr="00BC2809">
        <w:rPr>
          <w:rFonts w:cs="Times"/>
          <w:sz w:val="22"/>
          <w:szCs w:val="22"/>
        </w:rPr>
        <w:t>,</w:t>
      </w:r>
      <w:r w:rsidRPr="00BC2809">
        <w:rPr>
          <w:rFonts w:cs="Times"/>
          <w:sz w:val="22"/>
          <w:szCs w:val="22"/>
        </w:rPr>
        <w:t xml:space="preserve"> to the responding officer that purportedly described the incident underlying this case</w:t>
      </w:r>
      <w:r w:rsidR="00597BE4" w:rsidRPr="00BC2809">
        <w:rPr>
          <w:rFonts w:cs="Times"/>
          <w:sz w:val="22"/>
          <w:szCs w:val="22"/>
        </w:rPr>
        <w:t>.  However,</w:t>
      </w:r>
      <w:r w:rsidR="00B10777" w:rsidRPr="00BC2809">
        <w:rPr>
          <w:rFonts w:cs="Times"/>
          <w:sz w:val="22"/>
          <w:szCs w:val="22"/>
        </w:rPr>
        <w:t xml:space="preserve"> she subsequently recanted through one attorney and provided a clarification, indicating that she did not understand the statement was given under penalty of perjury.  From her description, it appears that she was also intoxicated, </w:t>
      </w:r>
      <w:r w:rsidR="002067D9" w:rsidRPr="00BC2809">
        <w:rPr>
          <w:rFonts w:cs="Times"/>
          <w:sz w:val="22"/>
          <w:szCs w:val="22"/>
        </w:rPr>
        <w:t>may have been having a brain seizure, and believes she may also have been confused and experiencing flashbacks at the time.</w:t>
      </w:r>
    </w:p>
    <w:p w14:paraId="1BE00DEE" w14:textId="5824EEFF" w:rsidR="003C73F5" w:rsidRPr="00BC2809" w:rsidRDefault="003C73F5" w:rsidP="003C73F5">
      <w:pPr>
        <w:spacing w:line="480" w:lineRule="auto"/>
        <w:ind w:firstLine="720"/>
        <w:rPr>
          <w:rFonts w:cs="Times"/>
          <w:sz w:val="22"/>
          <w:szCs w:val="22"/>
        </w:rPr>
      </w:pPr>
      <w:r w:rsidRPr="00BC2809">
        <w:rPr>
          <w:rFonts w:cs="Times"/>
          <w:sz w:val="22"/>
          <w:szCs w:val="22"/>
        </w:rPr>
        <w:t xml:space="preserve">Here, the State has </w:t>
      </w:r>
      <w:r w:rsidR="002067D9" w:rsidRPr="00BC2809">
        <w:rPr>
          <w:rFonts w:cs="Times"/>
          <w:sz w:val="22"/>
          <w:szCs w:val="22"/>
        </w:rPr>
        <w:t xml:space="preserve">indicated </w:t>
      </w:r>
      <w:r w:rsidRPr="00BC2809">
        <w:rPr>
          <w:rFonts w:cs="Times"/>
          <w:sz w:val="22"/>
          <w:szCs w:val="22"/>
        </w:rPr>
        <w:t xml:space="preserve">that it will seek to have the trial court admit the </w:t>
      </w:r>
      <w:r w:rsidR="002067D9" w:rsidRPr="00BC2809">
        <w:rPr>
          <w:rFonts w:cs="Times"/>
          <w:sz w:val="22"/>
          <w:szCs w:val="22"/>
        </w:rPr>
        <w:t xml:space="preserve">written </w:t>
      </w:r>
      <w:r w:rsidRPr="00BC2809">
        <w:rPr>
          <w:rFonts w:cs="Times"/>
          <w:sz w:val="22"/>
          <w:szCs w:val="22"/>
        </w:rPr>
        <w:t xml:space="preserve">statement pursuant to </w:t>
      </w:r>
      <w:r w:rsidRPr="00BC2809">
        <w:rPr>
          <w:rFonts w:cs="Times"/>
          <w:i/>
          <w:sz w:val="22"/>
          <w:szCs w:val="22"/>
        </w:rPr>
        <w:t>State v. Smith</w:t>
      </w:r>
      <w:r w:rsidRPr="00BC2809">
        <w:rPr>
          <w:rFonts w:cs="Times"/>
          <w:sz w:val="22"/>
          <w:szCs w:val="22"/>
        </w:rPr>
        <w:t xml:space="preserve">, 97 Wn.2d 856, 651 P.2d 207 (1982) and </w:t>
      </w:r>
      <w:r w:rsidRPr="00BC2809">
        <w:rPr>
          <w:rFonts w:cs="Times"/>
          <w:i/>
          <w:sz w:val="22"/>
          <w:szCs w:val="22"/>
        </w:rPr>
        <w:t>State v. Thach</w:t>
      </w:r>
      <w:r w:rsidRPr="00BC2809">
        <w:rPr>
          <w:rFonts w:cs="Times"/>
          <w:sz w:val="22"/>
          <w:szCs w:val="22"/>
        </w:rPr>
        <w:t xml:space="preserve">, 126 </w:t>
      </w:r>
      <w:proofErr w:type="spellStart"/>
      <w:r w:rsidRPr="00BC2809">
        <w:rPr>
          <w:rFonts w:cs="Times"/>
          <w:sz w:val="22"/>
          <w:szCs w:val="22"/>
        </w:rPr>
        <w:t>Wn</w:t>
      </w:r>
      <w:proofErr w:type="spellEnd"/>
      <w:r w:rsidRPr="00BC2809">
        <w:rPr>
          <w:rFonts w:cs="Times"/>
          <w:sz w:val="22"/>
          <w:szCs w:val="22"/>
        </w:rPr>
        <w:t xml:space="preserve">. App. 297, 106 P.3d 782 (2005). RP 205, 210-12. </w:t>
      </w:r>
      <w:r w:rsidRPr="00BC2809">
        <w:rPr>
          <w:rFonts w:cs="Times"/>
          <w:i/>
          <w:sz w:val="22"/>
          <w:szCs w:val="22"/>
        </w:rPr>
        <w:t>Smith</w:t>
      </w:r>
      <w:r w:rsidRPr="00BC2809">
        <w:rPr>
          <w:rFonts w:cs="Times"/>
          <w:sz w:val="22"/>
          <w:szCs w:val="22"/>
        </w:rPr>
        <w:t xml:space="preserve"> and </w:t>
      </w:r>
      <w:r w:rsidRPr="00BC2809">
        <w:rPr>
          <w:rFonts w:cs="Times"/>
          <w:i/>
          <w:sz w:val="22"/>
          <w:szCs w:val="22"/>
        </w:rPr>
        <w:t>Thach</w:t>
      </w:r>
      <w:r w:rsidRPr="00BC2809">
        <w:rPr>
          <w:rFonts w:cs="Times"/>
          <w:sz w:val="22"/>
          <w:szCs w:val="22"/>
        </w:rPr>
        <w:t xml:space="preserve"> considered the admissibility of prior out-of-court statements as substantive evidence under ER 801(d)(l)(</w:t>
      </w:r>
      <w:proofErr w:type="spellStart"/>
      <w:r w:rsidRPr="00BC2809">
        <w:rPr>
          <w:rFonts w:cs="Times"/>
          <w:sz w:val="22"/>
          <w:szCs w:val="22"/>
        </w:rPr>
        <w:t>i</w:t>
      </w:r>
      <w:proofErr w:type="spellEnd"/>
      <w:r w:rsidRPr="00BC2809">
        <w:rPr>
          <w:rFonts w:cs="Times"/>
          <w:sz w:val="22"/>
          <w:szCs w:val="22"/>
        </w:rPr>
        <w:t xml:space="preserve">). Thus, </w:t>
      </w:r>
      <w:r w:rsidRPr="00BC2809">
        <w:rPr>
          <w:rFonts w:cs="Times"/>
          <w:sz w:val="22"/>
          <w:szCs w:val="22"/>
        </w:rPr>
        <w:lastRenderedPageBreak/>
        <w:t>even though the State does not expressly cite ER 801(d)(l)(</w:t>
      </w:r>
      <w:proofErr w:type="spellStart"/>
      <w:r w:rsidRPr="00BC2809">
        <w:rPr>
          <w:rFonts w:cs="Times"/>
          <w:sz w:val="22"/>
          <w:szCs w:val="22"/>
        </w:rPr>
        <w:t>i</w:t>
      </w:r>
      <w:proofErr w:type="spellEnd"/>
      <w:r w:rsidRPr="00BC2809">
        <w:rPr>
          <w:rFonts w:cs="Times"/>
          <w:sz w:val="22"/>
          <w:szCs w:val="22"/>
        </w:rPr>
        <w:t xml:space="preserve">), in proffering the written statement given to law enforcement officers, the State would seek to admit Ms. </w:t>
      </w:r>
      <w:r w:rsidR="00B70E3C" w:rsidRPr="00BC2809">
        <w:rPr>
          <w:rFonts w:cs="Times"/>
          <w:sz w:val="22"/>
          <w:szCs w:val="22"/>
        </w:rPr>
        <w:t>*</w:t>
      </w:r>
      <w:proofErr w:type="spellStart"/>
      <w:r w:rsidR="00B70E3C" w:rsidRPr="00BC2809">
        <w:rPr>
          <w:rFonts w:cs="Times"/>
          <w:sz w:val="22"/>
          <w:szCs w:val="22"/>
        </w:rPr>
        <w:t>Dazedandconfused</w:t>
      </w:r>
      <w:proofErr w:type="spellEnd"/>
      <w:r w:rsidR="00B70E3C" w:rsidRPr="00BC2809">
        <w:rPr>
          <w:rFonts w:cs="Times"/>
          <w:sz w:val="22"/>
          <w:szCs w:val="22"/>
        </w:rPr>
        <w:t>*</w:t>
      </w:r>
      <w:r w:rsidRPr="00BC2809">
        <w:rPr>
          <w:rFonts w:cs="Times"/>
          <w:sz w:val="22"/>
          <w:szCs w:val="22"/>
        </w:rPr>
        <w:t xml:space="preserve">’s </w:t>
      </w:r>
      <w:r w:rsidR="0094298A" w:rsidRPr="00BC2809">
        <w:rPr>
          <w:rFonts w:cs="Times"/>
          <w:sz w:val="22"/>
          <w:szCs w:val="22"/>
        </w:rPr>
        <w:t xml:space="preserve">statement </w:t>
      </w:r>
      <w:r w:rsidRPr="00BC2809">
        <w:rPr>
          <w:rFonts w:cs="Times"/>
          <w:sz w:val="22"/>
          <w:szCs w:val="22"/>
        </w:rPr>
        <w:t>as substantive evidence under the evidentiary rule.</w:t>
      </w:r>
    </w:p>
    <w:p w14:paraId="7D8313B6" w14:textId="77777777" w:rsidR="003C73F5" w:rsidRPr="00BC2809" w:rsidRDefault="003C73F5" w:rsidP="003C73F5">
      <w:pPr>
        <w:ind w:firstLine="720"/>
        <w:rPr>
          <w:rFonts w:cs="Times"/>
          <w:sz w:val="22"/>
          <w:szCs w:val="22"/>
        </w:rPr>
      </w:pPr>
      <w:r w:rsidRPr="00BC2809">
        <w:rPr>
          <w:rFonts w:cs="Times"/>
          <w:sz w:val="22"/>
          <w:szCs w:val="22"/>
        </w:rPr>
        <w:t>ER 801(d)(l)(</w:t>
      </w:r>
      <w:proofErr w:type="spellStart"/>
      <w:r w:rsidRPr="00BC2809">
        <w:rPr>
          <w:rFonts w:cs="Times"/>
          <w:sz w:val="22"/>
          <w:szCs w:val="22"/>
        </w:rPr>
        <w:t>i</w:t>
      </w:r>
      <w:proofErr w:type="spellEnd"/>
      <w:r w:rsidRPr="00BC2809">
        <w:rPr>
          <w:rFonts w:cs="Times"/>
          <w:sz w:val="22"/>
          <w:szCs w:val="22"/>
        </w:rPr>
        <w:t xml:space="preserve">) provides a statement is not hearsay if: </w:t>
      </w:r>
    </w:p>
    <w:p w14:paraId="28982C6C" w14:textId="77777777" w:rsidR="003C73F5" w:rsidRPr="00BC2809" w:rsidRDefault="003C73F5" w:rsidP="003C73F5">
      <w:pPr>
        <w:ind w:firstLine="720"/>
        <w:rPr>
          <w:rFonts w:cs="Times"/>
          <w:sz w:val="22"/>
          <w:szCs w:val="22"/>
        </w:rPr>
      </w:pPr>
    </w:p>
    <w:p w14:paraId="70ECF616" w14:textId="77777777" w:rsidR="003C73F5" w:rsidRPr="00BC2809" w:rsidRDefault="003C73F5" w:rsidP="003C73F5">
      <w:pPr>
        <w:ind w:left="720"/>
        <w:rPr>
          <w:rFonts w:cs="Times"/>
          <w:sz w:val="22"/>
          <w:szCs w:val="22"/>
        </w:rPr>
      </w:pPr>
      <w:r w:rsidRPr="00BC2809">
        <w:rPr>
          <w:rFonts w:cs="Times"/>
          <w:sz w:val="22"/>
          <w:szCs w:val="22"/>
        </w:rPr>
        <w:t>(1) Prior Statement by Witness. The declarant testifies at the trial or hearing and is subject to cross-examination concerning the statement, and the statement is (</w:t>
      </w:r>
      <w:proofErr w:type="spellStart"/>
      <w:r w:rsidRPr="00BC2809">
        <w:rPr>
          <w:rFonts w:cs="Times"/>
          <w:sz w:val="22"/>
          <w:szCs w:val="22"/>
        </w:rPr>
        <w:t>i</w:t>
      </w:r>
      <w:proofErr w:type="spellEnd"/>
      <w:r w:rsidRPr="00BC2809">
        <w:rPr>
          <w:rFonts w:cs="Times"/>
          <w:sz w:val="22"/>
          <w:szCs w:val="22"/>
        </w:rPr>
        <w:t>) inconsistent with the declarant's testimony, and was given under oath subject to penalty of perjury at a trial, hearing, or other proceeding, or in a deposition ...</w:t>
      </w:r>
    </w:p>
    <w:p w14:paraId="4DA99570" w14:textId="77777777" w:rsidR="003C73F5" w:rsidRPr="00BC2809" w:rsidRDefault="003C73F5" w:rsidP="003C73F5">
      <w:pPr>
        <w:ind w:left="720"/>
        <w:rPr>
          <w:rFonts w:cs="Times"/>
          <w:sz w:val="22"/>
          <w:szCs w:val="22"/>
        </w:rPr>
      </w:pPr>
    </w:p>
    <w:p w14:paraId="7DD6D5CE" w14:textId="5211E101" w:rsidR="003C73F5" w:rsidRPr="00BC2809" w:rsidRDefault="003C73F5" w:rsidP="003C73F5">
      <w:pPr>
        <w:spacing w:line="480" w:lineRule="auto"/>
        <w:rPr>
          <w:rFonts w:cs="Times"/>
          <w:sz w:val="22"/>
          <w:szCs w:val="22"/>
        </w:rPr>
      </w:pPr>
      <w:r w:rsidRPr="00BC2809">
        <w:rPr>
          <w:rFonts w:cs="Times"/>
          <w:sz w:val="22"/>
          <w:szCs w:val="22"/>
        </w:rPr>
        <w:t xml:space="preserve">If the court were to admit the statement, the trial court's decision to admit evidence would be reviewed for abuse of discretion. </w:t>
      </w:r>
      <w:r w:rsidRPr="00BC2809">
        <w:rPr>
          <w:rFonts w:cs="Times"/>
          <w:i/>
          <w:sz w:val="22"/>
          <w:szCs w:val="22"/>
        </w:rPr>
        <w:t>State v. Nieto</w:t>
      </w:r>
      <w:r w:rsidRPr="00BC2809">
        <w:rPr>
          <w:rFonts w:cs="Times"/>
          <w:sz w:val="22"/>
          <w:szCs w:val="22"/>
        </w:rPr>
        <w:t xml:space="preserve">, 119 </w:t>
      </w:r>
      <w:proofErr w:type="spellStart"/>
      <w:r w:rsidRPr="00BC2809">
        <w:rPr>
          <w:rFonts w:cs="Times"/>
          <w:sz w:val="22"/>
          <w:szCs w:val="22"/>
        </w:rPr>
        <w:t>Wn</w:t>
      </w:r>
      <w:proofErr w:type="spellEnd"/>
      <w:r w:rsidRPr="00BC2809">
        <w:rPr>
          <w:rFonts w:cs="Times"/>
          <w:sz w:val="22"/>
          <w:szCs w:val="22"/>
        </w:rPr>
        <w:t xml:space="preserve">. App. 157, 160, 79 P.3d 473 (2003). A trial court abuses its discretion when it conducts an incomplete legal analysis or bases its ruling on a misapprehension of legal issues. </w:t>
      </w:r>
      <w:r w:rsidRPr="00BC2809">
        <w:rPr>
          <w:rFonts w:cs="Times"/>
          <w:i/>
          <w:iCs/>
          <w:sz w:val="22"/>
          <w:szCs w:val="22"/>
        </w:rPr>
        <w:t>Id</w:t>
      </w:r>
      <w:r w:rsidRPr="00BC2809">
        <w:rPr>
          <w:rFonts w:cs="Times"/>
          <w:sz w:val="22"/>
          <w:szCs w:val="22"/>
        </w:rPr>
        <w:t xml:space="preserve">. Here, because the </w:t>
      </w:r>
      <w:r w:rsidRPr="00BC2809">
        <w:rPr>
          <w:rFonts w:cs="Times"/>
          <w:i/>
          <w:sz w:val="22"/>
          <w:szCs w:val="22"/>
        </w:rPr>
        <w:t>Smith</w:t>
      </w:r>
      <w:r w:rsidRPr="00BC2809">
        <w:rPr>
          <w:rFonts w:cs="Times"/>
          <w:sz w:val="22"/>
          <w:szCs w:val="22"/>
        </w:rPr>
        <w:t xml:space="preserve"> test is no longer good law, </w:t>
      </w:r>
      <w:r w:rsidR="00452311" w:rsidRPr="00BC2809">
        <w:rPr>
          <w:rFonts w:cs="Times"/>
          <w:sz w:val="22"/>
          <w:szCs w:val="22"/>
        </w:rPr>
        <w:t xml:space="preserve">under </w:t>
      </w:r>
      <w:r w:rsidR="00452311" w:rsidRPr="00BC2809">
        <w:rPr>
          <w:rFonts w:cs="Times"/>
          <w:i/>
          <w:iCs/>
          <w:sz w:val="22"/>
          <w:szCs w:val="22"/>
        </w:rPr>
        <w:t>Crawford</w:t>
      </w:r>
      <w:r w:rsidR="00452311" w:rsidRPr="00BC2809">
        <w:rPr>
          <w:rFonts w:cs="Times"/>
          <w:sz w:val="22"/>
          <w:szCs w:val="22"/>
        </w:rPr>
        <w:t xml:space="preserve"> and </w:t>
      </w:r>
      <w:r w:rsidR="00452311" w:rsidRPr="00BC2809">
        <w:rPr>
          <w:rFonts w:cs="Times"/>
          <w:i/>
          <w:iCs/>
          <w:sz w:val="22"/>
          <w:szCs w:val="22"/>
        </w:rPr>
        <w:t>Smith v. Arizona</w:t>
      </w:r>
      <w:r w:rsidR="00452311" w:rsidRPr="00BC2809">
        <w:rPr>
          <w:rFonts w:cs="Times"/>
          <w:sz w:val="22"/>
          <w:szCs w:val="22"/>
        </w:rPr>
        <w:t xml:space="preserve">, </w:t>
      </w:r>
      <w:r w:rsidRPr="00BC2809">
        <w:rPr>
          <w:rFonts w:cs="Times"/>
          <w:sz w:val="22"/>
          <w:szCs w:val="22"/>
        </w:rPr>
        <w:t>the court would abuse its discretion in admitting the alleged victim’s prior statement, under the</w:t>
      </w:r>
      <w:r w:rsidR="00452311" w:rsidRPr="00BC2809">
        <w:rPr>
          <w:rFonts w:cs="Times"/>
          <w:sz w:val="22"/>
          <w:szCs w:val="22"/>
        </w:rPr>
        <w:t xml:space="preserve"> Washington court</w:t>
      </w:r>
      <w:r w:rsidR="00CB6864" w:rsidRPr="00BC2809">
        <w:rPr>
          <w:rFonts w:cs="Times"/>
          <w:sz w:val="22"/>
          <w:szCs w:val="22"/>
        </w:rPr>
        <w:t>s’</w:t>
      </w:r>
      <w:r w:rsidRPr="00BC2809">
        <w:rPr>
          <w:rFonts w:cs="Times"/>
          <w:sz w:val="22"/>
          <w:szCs w:val="22"/>
        </w:rPr>
        <w:t xml:space="preserve"> analysis of </w:t>
      </w:r>
      <w:r w:rsidRPr="00BC2809">
        <w:rPr>
          <w:rFonts w:cs="Times"/>
          <w:i/>
          <w:iCs/>
          <w:sz w:val="22"/>
          <w:szCs w:val="22"/>
        </w:rPr>
        <w:t>Smith</w:t>
      </w:r>
      <w:r w:rsidRPr="00BC2809">
        <w:rPr>
          <w:rFonts w:cs="Times"/>
          <w:sz w:val="22"/>
          <w:szCs w:val="22"/>
        </w:rPr>
        <w:t xml:space="preserve"> and its progeny.</w:t>
      </w:r>
      <w:bookmarkEnd w:id="4"/>
    </w:p>
    <w:p w14:paraId="35D54429" w14:textId="0629A78D" w:rsidR="003C73F5" w:rsidRPr="00BC2809" w:rsidRDefault="003C73F5" w:rsidP="003C73F5">
      <w:pPr>
        <w:pStyle w:val="Heading3"/>
        <w:numPr>
          <w:ilvl w:val="0"/>
          <w:numId w:val="13"/>
        </w:numPr>
        <w:rPr>
          <w:rFonts w:cs="Times"/>
          <w:b/>
          <w:bCs/>
          <w:color w:val="auto"/>
          <w:sz w:val="22"/>
          <w:szCs w:val="22"/>
          <w:u w:val="single"/>
        </w:rPr>
      </w:pPr>
      <w:bookmarkStart w:id="21" w:name="_Toc196294344"/>
      <w:r w:rsidRPr="00BC2809">
        <w:rPr>
          <w:rFonts w:cs="Times"/>
          <w:color w:val="auto"/>
          <w:sz w:val="22"/>
          <w:szCs w:val="22"/>
          <w:u w:val="single"/>
        </w:rPr>
        <w:t xml:space="preserve">The Analytical Framework of </w:t>
      </w:r>
      <w:r w:rsidRPr="00BC2809">
        <w:rPr>
          <w:rFonts w:cs="Times"/>
          <w:i/>
          <w:iCs/>
          <w:color w:val="auto"/>
          <w:sz w:val="22"/>
          <w:szCs w:val="22"/>
          <w:u w:val="single"/>
        </w:rPr>
        <w:t>Smith</w:t>
      </w:r>
      <w:r w:rsidRPr="00BC2809">
        <w:rPr>
          <w:rFonts w:cs="Times"/>
          <w:color w:val="auto"/>
          <w:sz w:val="22"/>
          <w:szCs w:val="22"/>
          <w:u w:val="single"/>
        </w:rPr>
        <w:t xml:space="preserve"> and </w:t>
      </w:r>
      <w:r w:rsidRPr="00BC2809">
        <w:rPr>
          <w:rFonts w:cs="Times"/>
          <w:i/>
          <w:iCs/>
          <w:color w:val="auto"/>
          <w:sz w:val="22"/>
          <w:szCs w:val="22"/>
          <w:u w:val="single"/>
        </w:rPr>
        <w:t>Nelson</w:t>
      </w:r>
      <w:r w:rsidRPr="00BC2809">
        <w:rPr>
          <w:rFonts w:cs="Times"/>
          <w:color w:val="auto"/>
          <w:sz w:val="22"/>
          <w:szCs w:val="22"/>
          <w:u w:val="single"/>
        </w:rPr>
        <w:t xml:space="preserve"> are Invalid under </w:t>
      </w:r>
      <w:r w:rsidRPr="00BC2809">
        <w:rPr>
          <w:rFonts w:cs="Times"/>
          <w:i/>
          <w:iCs/>
          <w:color w:val="auto"/>
          <w:sz w:val="22"/>
          <w:szCs w:val="22"/>
          <w:u w:val="single"/>
        </w:rPr>
        <w:t>Smith v. Arizona</w:t>
      </w:r>
      <w:r w:rsidRPr="00BC2809">
        <w:rPr>
          <w:rFonts w:cs="Times"/>
          <w:color w:val="auto"/>
          <w:sz w:val="22"/>
          <w:szCs w:val="22"/>
          <w:u w:val="single"/>
        </w:rPr>
        <w:t xml:space="preserve"> and Inconsistent with the Bulk of Federal Precedent</w:t>
      </w:r>
      <w:r w:rsidR="002B110D" w:rsidRPr="00BC2809">
        <w:rPr>
          <w:rFonts w:cs="Times"/>
          <w:color w:val="auto"/>
          <w:sz w:val="22"/>
          <w:szCs w:val="22"/>
          <w:u w:val="single"/>
        </w:rPr>
        <w:t xml:space="preserve"> and the Holding is Invalid</w:t>
      </w:r>
      <w:bookmarkEnd w:id="21"/>
    </w:p>
    <w:p w14:paraId="51A4AA57" w14:textId="77777777" w:rsidR="003C73F5" w:rsidRPr="00BC2809" w:rsidRDefault="003C73F5" w:rsidP="003C73F5">
      <w:pPr>
        <w:suppressAutoHyphens/>
        <w:ind w:left="1440"/>
        <w:jc w:val="both"/>
        <w:rPr>
          <w:rFonts w:cs="Times"/>
          <w:sz w:val="22"/>
          <w:szCs w:val="22"/>
          <w:u w:val="single"/>
        </w:rPr>
      </w:pPr>
    </w:p>
    <w:p w14:paraId="3527B674" w14:textId="77777777" w:rsidR="003C73F5" w:rsidRPr="00BC2809" w:rsidRDefault="003C73F5" w:rsidP="003C73F5">
      <w:pPr>
        <w:spacing w:line="480" w:lineRule="auto"/>
        <w:ind w:firstLine="720"/>
        <w:rPr>
          <w:rFonts w:cs="Times"/>
          <w:sz w:val="22"/>
          <w:szCs w:val="22"/>
        </w:rPr>
      </w:pPr>
      <w:r w:rsidRPr="00BC2809">
        <w:rPr>
          <w:rFonts w:cs="Times"/>
          <w:sz w:val="22"/>
          <w:szCs w:val="22"/>
        </w:rPr>
        <w:t xml:space="preserve">Although Washington’s </w:t>
      </w:r>
      <w:r w:rsidRPr="00BC2809">
        <w:rPr>
          <w:rFonts w:cs="Times"/>
          <w:i/>
          <w:iCs/>
          <w:sz w:val="22"/>
          <w:szCs w:val="22"/>
        </w:rPr>
        <w:t>Smith</w:t>
      </w:r>
      <w:r w:rsidRPr="00BC2809">
        <w:rPr>
          <w:rFonts w:cs="Times"/>
          <w:sz w:val="22"/>
          <w:szCs w:val="22"/>
        </w:rPr>
        <w:t xml:space="preserve"> and </w:t>
      </w:r>
      <w:r w:rsidRPr="00BC2809">
        <w:rPr>
          <w:rFonts w:cs="Times"/>
          <w:i/>
          <w:iCs/>
          <w:sz w:val="22"/>
          <w:szCs w:val="22"/>
        </w:rPr>
        <w:t>Nelson</w:t>
      </w:r>
      <w:r w:rsidRPr="00BC2809">
        <w:rPr>
          <w:rFonts w:cs="Times"/>
          <w:sz w:val="22"/>
          <w:szCs w:val="22"/>
        </w:rPr>
        <w:t xml:space="preserve"> decisions provided a somewhat structured framework for analyzing the admissibility at trial of written and otherwise recorded statements to police, the Defendant here challenges the holding in </w:t>
      </w:r>
      <w:r w:rsidRPr="00BC2809">
        <w:rPr>
          <w:rFonts w:cs="Times"/>
          <w:i/>
          <w:iCs/>
          <w:sz w:val="22"/>
          <w:szCs w:val="22"/>
        </w:rPr>
        <w:t>Smith</w:t>
      </w:r>
      <w:r w:rsidRPr="00BC2809">
        <w:rPr>
          <w:rFonts w:cs="Times"/>
          <w:sz w:val="22"/>
          <w:szCs w:val="22"/>
        </w:rPr>
        <w:t xml:space="preserve"> and </w:t>
      </w:r>
      <w:r w:rsidRPr="00BC2809">
        <w:rPr>
          <w:rFonts w:cs="Times"/>
          <w:i/>
          <w:iCs/>
          <w:sz w:val="22"/>
          <w:szCs w:val="22"/>
        </w:rPr>
        <w:t>Nelson</w:t>
      </w:r>
      <w:r w:rsidRPr="00BC2809">
        <w:rPr>
          <w:rFonts w:cs="Times"/>
          <w:sz w:val="22"/>
          <w:szCs w:val="22"/>
        </w:rPr>
        <w:t xml:space="preserve"> and the notion that a written statement on a police form, either coerced or requested by police when responding to a call, would legitimately qualify as a hearsay exception, given the analysis of </w:t>
      </w:r>
      <w:r w:rsidRPr="00BC2809">
        <w:rPr>
          <w:rFonts w:cs="Times"/>
          <w:i/>
          <w:iCs/>
          <w:sz w:val="22"/>
          <w:szCs w:val="22"/>
        </w:rPr>
        <w:t>Smith v. Arizona</w:t>
      </w:r>
      <w:r w:rsidRPr="00BC2809">
        <w:rPr>
          <w:rFonts w:cs="Times"/>
          <w:sz w:val="22"/>
          <w:szCs w:val="22"/>
        </w:rPr>
        <w:t xml:space="preserve">, discussed above, herein.  </w:t>
      </w:r>
    </w:p>
    <w:p w14:paraId="4F8F5ABA" w14:textId="195167F4" w:rsidR="003C73F5" w:rsidRPr="00BC2809" w:rsidRDefault="003C73F5" w:rsidP="003C73F5">
      <w:pPr>
        <w:spacing w:line="480" w:lineRule="auto"/>
        <w:ind w:firstLine="720"/>
        <w:rPr>
          <w:rFonts w:cs="Times"/>
          <w:sz w:val="22"/>
          <w:szCs w:val="22"/>
        </w:rPr>
      </w:pPr>
      <w:r w:rsidRPr="00BC2809">
        <w:rPr>
          <w:rFonts w:cs="Times"/>
          <w:sz w:val="22"/>
          <w:szCs w:val="22"/>
        </w:rPr>
        <w:t xml:space="preserve">In </w:t>
      </w:r>
      <w:r w:rsidRPr="00BC2809">
        <w:rPr>
          <w:rFonts w:cs="Times"/>
          <w:i/>
          <w:iCs/>
          <w:sz w:val="22"/>
          <w:szCs w:val="22"/>
        </w:rPr>
        <w:t>State v. Otton</w:t>
      </w:r>
      <w:r w:rsidRPr="00BC2809">
        <w:rPr>
          <w:rFonts w:cs="Times"/>
          <w:sz w:val="22"/>
          <w:szCs w:val="22"/>
        </w:rPr>
        <w:t xml:space="preserve">, 185 Wash. 2d 673, 700-01, 374 P.3d 1108, 1121-22 (2016), Justice Gordon McCloud’s concurrence argued that </w:t>
      </w:r>
      <w:r w:rsidRPr="00BC2809">
        <w:rPr>
          <w:rFonts w:cs="Times"/>
          <w:i/>
          <w:iCs/>
          <w:sz w:val="22"/>
          <w:szCs w:val="22"/>
        </w:rPr>
        <w:t>Smith</w:t>
      </w:r>
      <w:r w:rsidRPr="00BC2809">
        <w:rPr>
          <w:rFonts w:cs="Times"/>
          <w:sz w:val="22"/>
          <w:szCs w:val="22"/>
        </w:rPr>
        <w:t xml:space="preserve"> was incorrectly decided as it conflicts with </w:t>
      </w:r>
      <w:r w:rsidRPr="00BC2809">
        <w:rPr>
          <w:rFonts w:cs="Times"/>
          <w:sz w:val="22"/>
          <w:szCs w:val="22"/>
        </w:rPr>
        <w:lastRenderedPageBreak/>
        <w:t>substantial case law analyzing the federal equivalent of Washington’s ER 801(d)(1)(</w:t>
      </w:r>
      <w:proofErr w:type="spellStart"/>
      <w:r w:rsidRPr="00BC2809">
        <w:rPr>
          <w:rFonts w:cs="Times"/>
          <w:sz w:val="22"/>
          <w:szCs w:val="22"/>
        </w:rPr>
        <w:t>i</w:t>
      </w:r>
      <w:proofErr w:type="spellEnd"/>
      <w:r w:rsidRPr="00BC2809">
        <w:rPr>
          <w:rFonts w:cs="Times"/>
          <w:sz w:val="22"/>
          <w:szCs w:val="22"/>
        </w:rPr>
        <w:t xml:space="preserve">).  As </w:t>
      </w:r>
      <w:r w:rsidRPr="00BC2809">
        <w:rPr>
          <w:rFonts w:cs="Times"/>
          <w:i/>
          <w:iCs/>
          <w:sz w:val="22"/>
          <w:szCs w:val="22"/>
        </w:rPr>
        <w:t>Smith v. Arizona</w:t>
      </w:r>
      <w:r w:rsidRPr="00BC2809">
        <w:rPr>
          <w:rFonts w:cs="Times"/>
          <w:sz w:val="22"/>
          <w:szCs w:val="22"/>
        </w:rPr>
        <w:t xml:space="preserve"> was only recently </w:t>
      </w:r>
      <w:proofErr w:type="gramStart"/>
      <w:r w:rsidRPr="00BC2809">
        <w:rPr>
          <w:rFonts w:cs="Times"/>
          <w:sz w:val="22"/>
          <w:szCs w:val="22"/>
        </w:rPr>
        <w:t>decided, and</w:t>
      </w:r>
      <w:proofErr w:type="gramEnd"/>
      <w:r w:rsidRPr="00BC2809">
        <w:rPr>
          <w:rFonts w:cs="Times"/>
          <w:sz w:val="22"/>
          <w:szCs w:val="22"/>
        </w:rPr>
        <w:t xml:space="preserve"> should be controlling </w:t>
      </w:r>
      <w:r w:rsidR="00CB6864" w:rsidRPr="00BC2809">
        <w:rPr>
          <w:rFonts w:cs="Times"/>
          <w:sz w:val="22"/>
          <w:szCs w:val="22"/>
        </w:rPr>
        <w:t>as to</w:t>
      </w:r>
      <w:r w:rsidRPr="00BC2809">
        <w:rPr>
          <w:rFonts w:cs="Times"/>
          <w:sz w:val="22"/>
          <w:szCs w:val="22"/>
        </w:rPr>
        <w:t xml:space="preserve"> the issues raised by Justice Gordon-McCloud, the defense incorporates the arguments offered by the Justice therein, by reference.  </w:t>
      </w:r>
      <w:r w:rsidR="00DB6A4C" w:rsidRPr="00BC2809">
        <w:rPr>
          <w:rFonts w:cs="Times"/>
          <w:sz w:val="22"/>
          <w:szCs w:val="22"/>
        </w:rPr>
        <w:t xml:space="preserve">In </w:t>
      </w:r>
      <w:r w:rsidR="00DB6A4C" w:rsidRPr="00BC2809">
        <w:rPr>
          <w:rFonts w:cs="Times"/>
          <w:i/>
          <w:iCs/>
          <w:sz w:val="22"/>
          <w:szCs w:val="22"/>
        </w:rPr>
        <w:t>Otton</w:t>
      </w:r>
      <w:r w:rsidR="00DB6A4C" w:rsidRPr="00BC2809">
        <w:rPr>
          <w:rFonts w:cs="Times"/>
          <w:sz w:val="22"/>
          <w:szCs w:val="22"/>
        </w:rPr>
        <w:t xml:space="preserve">, Justic Gordon McCloud’s </w:t>
      </w:r>
      <w:r w:rsidRPr="00BC2809">
        <w:rPr>
          <w:rFonts w:cs="Times"/>
          <w:sz w:val="22"/>
          <w:szCs w:val="22"/>
        </w:rPr>
        <w:t>concurrence argues:</w:t>
      </w:r>
    </w:p>
    <w:p w14:paraId="49988290" w14:textId="77777777" w:rsidR="003C73F5" w:rsidRPr="00BC2809" w:rsidRDefault="003C73F5" w:rsidP="003C73F5">
      <w:pPr>
        <w:spacing w:line="276" w:lineRule="auto"/>
        <w:ind w:left="720"/>
        <w:rPr>
          <w:rFonts w:cs="Times"/>
          <w:sz w:val="22"/>
          <w:szCs w:val="22"/>
        </w:rPr>
      </w:pPr>
      <w:r w:rsidRPr="00BC2809">
        <w:rPr>
          <w:rFonts w:cs="Times"/>
          <w:sz w:val="22"/>
          <w:szCs w:val="22"/>
        </w:rPr>
        <w:t>This is precisely why every other court addressing the question has held that police interviews are not “other proceeding[s]” within the meaning of the rule. </w:t>
      </w:r>
      <w:r w:rsidRPr="00BC2809">
        <w:rPr>
          <w:rFonts w:cs="Times"/>
          <w:i/>
          <w:iCs/>
          <w:sz w:val="22"/>
          <w:szCs w:val="22"/>
        </w:rPr>
        <w:t>See Livingston</w:t>
      </w:r>
      <w:r w:rsidRPr="00BC2809">
        <w:rPr>
          <w:rFonts w:cs="Times"/>
          <w:sz w:val="22"/>
          <w:szCs w:val="22"/>
        </w:rPr>
        <w:t>, 661 F.2d at 243 (statement given to investigating officers inadmissible under FRE 801(d)(1)(A) because “the circumstances fall far short of those in a grand jury proceeding, the paradigmatic ‘other proceeding’ under the Rule”).</w:t>
      </w:r>
    </w:p>
    <w:p w14:paraId="7AD5A4DA" w14:textId="77777777" w:rsidR="003C73F5" w:rsidRPr="00BC2809" w:rsidRDefault="003C73F5" w:rsidP="003C73F5">
      <w:pPr>
        <w:spacing w:line="276" w:lineRule="auto"/>
        <w:ind w:left="720"/>
        <w:rPr>
          <w:rFonts w:cs="Times"/>
          <w:sz w:val="22"/>
          <w:szCs w:val="22"/>
        </w:rPr>
      </w:pPr>
    </w:p>
    <w:p w14:paraId="71223787" w14:textId="77777777" w:rsidR="003C73F5" w:rsidRPr="00BC2809" w:rsidRDefault="003C73F5" w:rsidP="003C73F5">
      <w:pPr>
        <w:spacing w:line="276" w:lineRule="auto"/>
        <w:ind w:left="720"/>
        <w:rPr>
          <w:rFonts w:cs="Times"/>
          <w:sz w:val="22"/>
          <w:szCs w:val="22"/>
        </w:rPr>
      </w:pPr>
      <w:r w:rsidRPr="00BC2809">
        <w:rPr>
          <w:rFonts w:cs="Times"/>
          <w:sz w:val="22"/>
          <w:szCs w:val="22"/>
        </w:rPr>
        <w:t>In contrast to these other courts' interpretation, the four-factor reliability test that Washington courts have derived from </w:t>
      </w:r>
      <w:r w:rsidRPr="00BC2809">
        <w:rPr>
          <w:rFonts w:cs="Times"/>
          <w:i/>
          <w:iCs/>
          <w:sz w:val="22"/>
          <w:szCs w:val="22"/>
        </w:rPr>
        <w:t>Smith</w:t>
      </w:r>
      <w:r w:rsidRPr="00BC2809">
        <w:rPr>
          <w:rFonts w:cs="Times"/>
          <w:sz w:val="22"/>
          <w:szCs w:val="22"/>
        </w:rPr>
        <w:t> bears absolutely no relationship to ER 801(d)(1)(</w:t>
      </w:r>
      <w:proofErr w:type="spellStart"/>
      <w:r w:rsidRPr="00BC2809">
        <w:rPr>
          <w:rFonts w:cs="Times"/>
          <w:sz w:val="22"/>
          <w:szCs w:val="22"/>
        </w:rPr>
        <w:t>i</w:t>
      </w:r>
      <w:proofErr w:type="spellEnd"/>
      <w:r w:rsidRPr="00BC2809">
        <w:rPr>
          <w:rFonts w:cs="Times"/>
          <w:sz w:val="22"/>
          <w:szCs w:val="22"/>
        </w:rPr>
        <w:t xml:space="preserve">)'s plain language </w:t>
      </w:r>
      <w:proofErr w:type="gramStart"/>
      <w:r w:rsidRPr="00BC2809">
        <w:rPr>
          <w:rFonts w:cs="Times"/>
          <w:sz w:val="22"/>
          <w:szCs w:val="22"/>
        </w:rPr>
        <w:t>whatsoever[</w:t>
      </w:r>
      <w:proofErr w:type="gramEnd"/>
      <w:r w:rsidRPr="00BC2809">
        <w:rPr>
          <w:rFonts w:cs="Times"/>
          <w:sz w:val="22"/>
          <w:szCs w:val="22"/>
        </w:rPr>
        <w:t xml:space="preserve">.  </w:t>
      </w:r>
      <w:proofErr w:type="gramStart"/>
      <w:r w:rsidRPr="00BC2809">
        <w:rPr>
          <w:rFonts w:cs="Times"/>
          <w:sz w:val="22"/>
          <w:szCs w:val="22"/>
        </w:rPr>
        <w:t>T]he</w:t>
      </w:r>
      <w:proofErr w:type="gramEnd"/>
      <w:r w:rsidRPr="00BC2809">
        <w:rPr>
          <w:rFonts w:cs="Times"/>
          <w:sz w:val="22"/>
          <w:szCs w:val="22"/>
        </w:rPr>
        <w:t xml:space="preserve"> first </w:t>
      </w:r>
      <w:r w:rsidRPr="00BC2809">
        <w:rPr>
          <w:rFonts w:cs="Times"/>
          <w:i/>
          <w:iCs/>
          <w:sz w:val="22"/>
          <w:szCs w:val="22"/>
        </w:rPr>
        <w:t>Smith</w:t>
      </w:r>
      <w:r w:rsidRPr="00BC2809">
        <w:rPr>
          <w:rFonts w:cs="Times"/>
          <w:sz w:val="22"/>
          <w:szCs w:val="22"/>
        </w:rPr>
        <w:t> factor—whether the witness gave the statement voluntarily—is inconsistent with ER 801(d)(1)(</w:t>
      </w:r>
      <w:proofErr w:type="spellStart"/>
      <w:r w:rsidRPr="00BC2809">
        <w:rPr>
          <w:rFonts w:cs="Times"/>
          <w:sz w:val="22"/>
          <w:szCs w:val="22"/>
        </w:rPr>
        <w:t>i</w:t>
      </w:r>
      <w:proofErr w:type="spellEnd"/>
      <w:r w:rsidRPr="00BC2809">
        <w:rPr>
          <w:rFonts w:cs="Times"/>
          <w:sz w:val="22"/>
          <w:szCs w:val="22"/>
        </w:rPr>
        <w:t>)'s plain language. Since trial testimony is not necessarily given voluntarily, the voluntary nature of a statement is clearly irrelevant under ER 801(d)(1)(</w:t>
      </w:r>
      <w:proofErr w:type="spellStart"/>
      <w:r w:rsidRPr="00BC2809">
        <w:rPr>
          <w:rFonts w:cs="Times"/>
          <w:sz w:val="22"/>
          <w:szCs w:val="22"/>
        </w:rPr>
        <w:t>i</w:t>
      </w:r>
      <w:proofErr w:type="spellEnd"/>
      <w:r w:rsidRPr="00BC2809">
        <w:rPr>
          <w:rFonts w:cs="Times"/>
          <w:sz w:val="22"/>
          <w:szCs w:val="22"/>
        </w:rPr>
        <w:t>). And the fourth factor—whether the witness was subject to cross-examination when giving the subsequent inconsistent statement—is unhelpful because it is always satisfied. Moreover, </w:t>
      </w:r>
      <w:r w:rsidRPr="00BC2809">
        <w:rPr>
          <w:rFonts w:cs="Times"/>
          <w:i/>
          <w:iCs/>
          <w:sz w:val="22"/>
          <w:szCs w:val="22"/>
        </w:rPr>
        <w:t>Smith</w:t>
      </w:r>
      <w:r w:rsidRPr="00BC2809">
        <w:rPr>
          <w:rFonts w:cs="Times"/>
          <w:sz w:val="22"/>
          <w:szCs w:val="22"/>
        </w:rPr>
        <w:t>'s ad hoc approach, in which “each case depends on its facts with reliability the key,” 97 Wn.2d at 863, is inconsistent with the federal rule's legislative history, which reveals a compromise decision to restrict the rule's coverage to certain types of </w:t>
      </w:r>
      <w:r w:rsidRPr="00BC2809">
        <w:rPr>
          <w:rFonts w:cs="Times"/>
          <w:i/>
          <w:iCs/>
          <w:sz w:val="22"/>
          <w:szCs w:val="22"/>
        </w:rPr>
        <w:t>proceedings</w:t>
      </w:r>
      <w:r w:rsidRPr="00BC2809">
        <w:rPr>
          <w:rFonts w:cs="Times"/>
          <w:sz w:val="22"/>
          <w:szCs w:val="22"/>
        </w:rPr>
        <w:t> (as opposed to certain types of </w:t>
      </w:r>
      <w:r w:rsidRPr="00BC2809">
        <w:rPr>
          <w:rFonts w:cs="Times"/>
          <w:i/>
          <w:iCs/>
          <w:sz w:val="22"/>
          <w:szCs w:val="22"/>
        </w:rPr>
        <w:t>statements</w:t>
      </w:r>
      <w:r w:rsidRPr="00BC2809">
        <w:rPr>
          <w:rFonts w:cs="Times"/>
          <w:sz w:val="22"/>
          <w:szCs w:val="22"/>
        </w:rPr>
        <w:t>). </w:t>
      </w:r>
      <w:r w:rsidRPr="00BC2809">
        <w:rPr>
          <w:rFonts w:cs="Times"/>
          <w:i/>
          <w:iCs/>
          <w:sz w:val="22"/>
          <w:szCs w:val="22"/>
        </w:rPr>
        <w:t>See Tisdale</w:t>
      </w:r>
      <w:r w:rsidRPr="00BC2809">
        <w:rPr>
          <w:rFonts w:cs="Times"/>
          <w:sz w:val="22"/>
          <w:szCs w:val="22"/>
        </w:rPr>
        <w:t>, 498 So. 2d at 1282 (“the congressional dichotomy between House and Senate and the ultimate compromise giving rise to federal rule 801(d)(1)(</w:t>
      </w:r>
      <w:proofErr w:type="gramStart"/>
      <w:r w:rsidRPr="00BC2809">
        <w:rPr>
          <w:rFonts w:cs="Times"/>
          <w:sz w:val="22"/>
          <w:szCs w:val="22"/>
        </w:rPr>
        <w:t>A)[</w:t>
      </w:r>
      <w:proofErr w:type="gramEnd"/>
      <w:r w:rsidRPr="00BC2809">
        <w:rPr>
          <w:rFonts w:cs="Times"/>
          <w:sz w:val="22"/>
          <w:szCs w:val="22"/>
        </w:rPr>
        <w:t xml:space="preserve"> ] seem to dictate a ‘bright line’ construction rather than a case-by-case analysis of the circumstances surrounding the taking of the statement to determine reliability and thus admissibility”).</w:t>
      </w:r>
    </w:p>
    <w:p w14:paraId="48B92B75" w14:textId="77777777" w:rsidR="003C73F5" w:rsidRPr="00BC2809" w:rsidRDefault="003C73F5" w:rsidP="003C73F5">
      <w:pPr>
        <w:spacing w:line="276" w:lineRule="auto"/>
        <w:ind w:left="720"/>
        <w:rPr>
          <w:rFonts w:cs="Times"/>
          <w:sz w:val="22"/>
          <w:szCs w:val="22"/>
        </w:rPr>
      </w:pPr>
      <w:r w:rsidRPr="00BC2809">
        <w:rPr>
          <w:rFonts w:cs="Times"/>
          <w:sz w:val="22"/>
          <w:szCs w:val="22"/>
        </w:rPr>
        <w:t>…</w:t>
      </w:r>
    </w:p>
    <w:p w14:paraId="02C4F343" w14:textId="77777777" w:rsidR="003C73F5" w:rsidRPr="00BC2809" w:rsidRDefault="003C73F5" w:rsidP="003C73F5">
      <w:pPr>
        <w:spacing w:line="276" w:lineRule="auto"/>
        <w:ind w:left="720"/>
        <w:rPr>
          <w:rFonts w:cs="Times"/>
          <w:sz w:val="22"/>
          <w:szCs w:val="22"/>
        </w:rPr>
      </w:pPr>
      <w:r w:rsidRPr="00BC2809">
        <w:rPr>
          <w:rFonts w:cs="Times"/>
          <w:sz w:val="22"/>
          <w:szCs w:val="22"/>
        </w:rPr>
        <w:t>In </w:t>
      </w:r>
      <w:r w:rsidRPr="00BC2809">
        <w:rPr>
          <w:rFonts w:cs="Times"/>
          <w:i/>
          <w:iCs/>
          <w:sz w:val="22"/>
          <w:szCs w:val="22"/>
        </w:rPr>
        <w:t>Castro-Ayon</w:t>
      </w:r>
      <w:r w:rsidRPr="00BC2809">
        <w:rPr>
          <w:rFonts w:cs="Times"/>
          <w:sz w:val="22"/>
          <w:szCs w:val="22"/>
        </w:rPr>
        <w:t>, the Ninth Circuit held that a tape-recorded interrogation by border agents was admissible under FRE 801(d)(1)(A). 537 F.2d at 1058. The </w:t>
      </w:r>
      <w:r w:rsidRPr="00BC2809">
        <w:rPr>
          <w:rFonts w:cs="Times"/>
          <w:i/>
          <w:iCs/>
          <w:sz w:val="22"/>
          <w:szCs w:val="22"/>
        </w:rPr>
        <w:t>Smith</w:t>
      </w:r>
      <w:r w:rsidRPr="00BC2809">
        <w:rPr>
          <w:rFonts w:cs="Times"/>
          <w:sz w:val="22"/>
          <w:szCs w:val="22"/>
        </w:rPr>
        <w:t xml:space="preserve"> court acknowledged, in a footnote, that some federal courts had reached a very different </w:t>
      </w:r>
      <w:proofErr w:type="gramStart"/>
      <w:r w:rsidRPr="00BC2809">
        <w:rPr>
          <w:rFonts w:cs="Times"/>
          <w:sz w:val="22"/>
          <w:szCs w:val="22"/>
        </w:rPr>
        <w:t>conclusion, and</w:t>
      </w:r>
      <w:proofErr w:type="gramEnd"/>
      <w:r w:rsidRPr="00BC2809">
        <w:rPr>
          <w:rFonts w:cs="Times"/>
          <w:sz w:val="22"/>
          <w:szCs w:val="22"/>
        </w:rPr>
        <w:t xml:space="preserve"> would exclude sworn statements made to investigating officers from FRE 801(d)(1)(A)'s “other proceeding” hearsay exception. 97 Wn.2d at 861 n.1 (citing </w:t>
      </w:r>
      <w:r w:rsidRPr="00BC2809">
        <w:rPr>
          <w:rFonts w:cs="Times"/>
          <w:i/>
          <w:iCs/>
          <w:sz w:val="22"/>
          <w:szCs w:val="22"/>
        </w:rPr>
        <w:t>United States v. Livingston</w:t>
      </w:r>
      <w:r w:rsidRPr="00BC2809">
        <w:rPr>
          <w:rFonts w:cs="Times"/>
          <w:sz w:val="22"/>
          <w:szCs w:val="22"/>
        </w:rPr>
        <w:t>, 213 U.S. App. D.C. 18, 661 F.2d 239 (1981); </w:t>
      </w:r>
      <w:r w:rsidRPr="00BC2809">
        <w:rPr>
          <w:rFonts w:cs="Times"/>
          <w:i/>
          <w:iCs/>
          <w:sz w:val="22"/>
          <w:szCs w:val="22"/>
        </w:rPr>
        <w:t>United States v. Ragghianti</w:t>
      </w:r>
      <w:r w:rsidRPr="00BC2809">
        <w:rPr>
          <w:rFonts w:cs="Times"/>
          <w:sz w:val="22"/>
          <w:szCs w:val="22"/>
        </w:rPr>
        <w:t>, 560 F.2d 1376 (9th Cir. 1977)). But it dismissed these decisions without analysis as “not deal[</w:t>
      </w:r>
      <w:proofErr w:type="spellStart"/>
      <w:r w:rsidRPr="00BC2809">
        <w:rPr>
          <w:rFonts w:cs="Times"/>
          <w:sz w:val="22"/>
          <w:szCs w:val="22"/>
        </w:rPr>
        <w:t>ing</w:t>
      </w:r>
      <w:proofErr w:type="spellEnd"/>
      <w:r w:rsidRPr="00BC2809">
        <w:rPr>
          <w:rFonts w:cs="Times"/>
          <w:sz w:val="22"/>
          <w:szCs w:val="22"/>
        </w:rPr>
        <w:t>] with facts identical to the ones before us.” </w:t>
      </w:r>
      <w:r w:rsidRPr="00BC2809">
        <w:rPr>
          <w:rFonts w:cs="Times"/>
          <w:i/>
          <w:iCs/>
          <w:sz w:val="22"/>
          <w:szCs w:val="22"/>
        </w:rPr>
        <w:t>Id</w:t>
      </w:r>
      <w:r w:rsidRPr="00BC2809">
        <w:rPr>
          <w:rFonts w:cs="Times"/>
          <w:sz w:val="22"/>
          <w:szCs w:val="22"/>
        </w:rPr>
        <w:t>. The </w:t>
      </w:r>
      <w:r w:rsidRPr="00BC2809">
        <w:rPr>
          <w:rFonts w:cs="Times"/>
          <w:i/>
          <w:iCs/>
          <w:sz w:val="22"/>
          <w:szCs w:val="22"/>
        </w:rPr>
        <w:t>Smith</w:t>
      </w:r>
      <w:r w:rsidRPr="00BC2809">
        <w:rPr>
          <w:rFonts w:cs="Times"/>
          <w:sz w:val="22"/>
          <w:szCs w:val="22"/>
        </w:rPr>
        <w:t> court then went on to hold that admissibility under ER 801(d)(1)(</w:t>
      </w:r>
      <w:proofErr w:type="spellStart"/>
      <w:r w:rsidRPr="00BC2809">
        <w:rPr>
          <w:rFonts w:cs="Times"/>
          <w:sz w:val="22"/>
          <w:szCs w:val="22"/>
        </w:rPr>
        <w:t>i</w:t>
      </w:r>
      <w:proofErr w:type="spellEnd"/>
      <w:r w:rsidRPr="00BC2809">
        <w:rPr>
          <w:rFonts w:cs="Times"/>
          <w:sz w:val="22"/>
          <w:szCs w:val="22"/>
        </w:rPr>
        <w:t>) is a fact-specific, case-by-</w:t>
      </w:r>
      <w:r w:rsidRPr="00BC2809">
        <w:rPr>
          <w:rFonts w:cs="Times"/>
          <w:sz w:val="22"/>
          <w:szCs w:val="22"/>
        </w:rPr>
        <w:lastRenderedPageBreak/>
        <w:t>case determination, that hinges on the prior statement's “reliability” rather than on the proceeding at which that statement was given: “each case depends on its facts with reliability the key.” </w:t>
      </w:r>
      <w:r w:rsidRPr="00BC2809">
        <w:rPr>
          <w:rFonts w:cs="Times"/>
          <w:i/>
          <w:iCs/>
          <w:sz w:val="22"/>
          <w:szCs w:val="22"/>
        </w:rPr>
        <w:t>Id</w:t>
      </w:r>
      <w:r w:rsidRPr="00BC2809">
        <w:rPr>
          <w:rFonts w:cs="Times"/>
          <w:sz w:val="22"/>
          <w:szCs w:val="22"/>
        </w:rPr>
        <w:t>. at 863. It explained that a statement was admissible under ER 801(d)(1)(</w:t>
      </w:r>
      <w:proofErr w:type="spellStart"/>
      <w:r w:rsidRPr="00BC2809">
        <w:rPr>
          <w:rFonts w:cs="Times"/>
          <w:sz w:val="22"/>
          <w:szCs w:val="22"/>
        </w:rPr>
        <w:t>i</w:t>
      </w:r>
      <w:proofErr w:type="spellEnd"/>
      <w:r w:rsidRPr="00BC2809">
        <w:rPr>
          <w:rFonts w:cs="Times"/>
          <w:sz w:val="22"/>
          <w:szCs w:val="22"/>
        </w:rPr>
        <w:t>) so long as it bore “‘minimal guarantees of truthfulness.’” </w:t>
      </w:r>
      <w:r w:rsidRPr="00BC2809">
        <w:rPr>
          <w:rFonts w:cs="Times"/>
          <w:i/>
          <w:iCs/>
          <w:sz w:val="22"/>
          <w:szCs w:val="22"/>
        </w:rPr>
        <w:t>Id</w:t>
      </w:r>
      <w:r w:rsidRPr="00BC2809">
        <w:rPr>
          <w:rFonts w:cs="Times"/>
          <w:sz w:val="22"/>
          <w:szCs w:val="22"/>
        </w:rPr>
        <w:t>. at 861-62 (quoting David W. Louisell &amp; Christopher B. Mueller, Federal Evidence § 419, at 169-71 (1980)).</w:t>
      </w:r>
    </w:p>
    <w:p w14:paraId="58B4F6F4" w14:textId="77777777" w:rsidR="003C73F5" w:rsidRPr="00BC2809" w:rsidRDefault="003C73F5" w:rsidP="003C73F5">
      <w:pPr>
        <w:spacing w:line="276" w:lineRule="auto"/>
        <w:ind w:left="720"/>
        <w:rPr>
          <w:rFonts w:cs="Times"/>
          <w:sz w:val="22"/>
          <w:szCs w:val="22"/>
        </w:rPr>
      </w:pPr>
    </w:p>
    <w:p w14:paraId="3172CF87" w14:textId="77777777" w:rsidR="003C73F5" w:rsidRPr="00BC2809" w:rsidRDefault="003C73F5" w:rsidP="003C73F5">
      <w:pPr>
        <w:spacing w:line="276" w:lineRule="auto"/>
        <w:ind w:left="720"/>
        <w:rPr>
          <w:rFonts w:cs="Times"/>
          <w:sz w:val="22"/>
          <w:szCs w:val="22"/>
        </w:rPr>
      </w:pPr>
      <w:r w:rsidRPr="00BC2809">
        <w:rPr>
          <w:rFonts w:cs="Times"/>
          <w:sz w:val="22"/>
          <w:szCs w:val="22"/>
        </w:rPr>
        <w:t>In this respect, </w:t>
      </w:r>
      <w:r w:rsidRPr="00BC2809">
        <w:rPr>
          <w:rFonts w:cs="Times"/>
          <w:i/>
          <w:iCs/>
          <w:sz w:val="22"/>
          <w:szCs w:val="22"/>
        </w:rPr>
        <w:t>Smith</w:t>
      </w:r>
      <w:r w:rsidRPr="00BC2809">
        <w:rPr>
          <w:rFonts w:cs="Times"/>
          <w:sz w:val="22"/>
          <w:szCs w:val="22"/>
        </w:rPr>
        <w:t xml:space="preserve"> is </w:t>
      </w:r>
      <w:proofErr w:type="gramStart"/>
      <w:r w:rsidRPr="00BC2809">
        <w:rPr>
          <w:rFonts w:cs="Times"/>
          <w:sz w:val="22"/>
          <w:szCs w:val="22"/>
        </w:rPr>
        <w:t>actually inconsistent</w:t>
      </w:r>
      <w:proofErr w:type="gramEnd"/>
      <w:r w:rsidRPr="00BC2809">
        <w:rPr>
          <w:rFonts w:cs="Times"/>
          <w:sz w:val="22"/>
          <w:szCs w:val="22"/>
        </w:rPr>
        <w:t xml:space="preserve"> with </w:t>
      </w:r>
      <w:r w:rsidRPr="00BC2809">
        <w:rPr>
          <w:rFonts w:cs="Times"/>
          <w:i/>
          <w:iCs/>
          <w:sz w:val="22"/>
          <w:szCs w:val="22"/>
        </w:rPr>
        <w:t>Castro-Ayon</w:t>
      </w:r>
      <w:r w:rsidRPr="00BC2809">
        <w:rPr>
          <w:rFonts w:cs="Times"/>
          <w:sz w:val="22"/>
          <w:szCs w:val="22"/>
        </w:rPr>
        <w:t>. The </w:t>
      </w:r>
      <w:r w:rsidRPr="00BC2809">
        <w:rPr>
          <w:rFonts w:cs="Times"/>
          <w:i/>
          <w:iCs/>
          <w:sz w:val="22"/>
          <w:szCs w:val="22"/>
        </w:rPr>
        <w:t>Castro-Ayon</w:t>
      </w:r>
      <w:r w:rsidRPr="00BC2809">
        <w:rPr>
          <w:rFonts w:cs="Times"/>
          <w:sz w:val="22"/>
          <w:szCs w:val="22"/>
        </w:rPr>
        <w:t xml:space="preserve"> court did not endorse the idea that certain statements might be reliable enough to fall within FRE 801(d)(1)(A)'s “other proceeding” exception regardless of the proceeding at which they were given. Instead, that court held that the </w:t>
      </w:r>
      <w:proofErr w:type="gramStart"/>
      <w:r w:rsidRPr="00BC2809">
        <w:rPr>
          <w:rFonts w:cs="Times"/>
          <w:sz w:val="22"/>
          <w:szCs w:val="22"/>
        </w:rPr>
        <w:t>particular proceeding</w:t>
      </w:r>
      <w:proofErr w:type="gramEnd"/>
      <w:r w:rsidRPr="00BC2809">
        <w:rPr>
          <w:rFonts w:cs="Times"/>
          <w:sz w:val="22"/>
          <w:szCs w:val="22"/>
        </w:rPr>
        <w:t xml:space="preserve"> at issue in that case was sufficiently </w:t>
      </w:r>
      <w:proofErr w:type="gramStart"/>
      <w:r w:rsidRPr="00BC2809">
        <w:rPr>
          <w:rFonts w:cs="Times"/>
          <w:sz w:val="22"/>
          <w:szCs w:val="22"/>
        </w:rPr>
        <w:t>similar to</w:t>
      </w:r>
      <w:proofErr w:type="gramEnd"/>
      <w:r w:rsidRPr="00BC2809">
        <w:rPr>
          <w:rFonts w:cs="Times"/>
          <w:sz w:val="22"/>
          <w:szCs w:val="22"/>
        </w:rPr>
        <w:t xml:space="preserve"> a grand jury proceeding to fall within the ambit of FRE 801(d)(1)(A)'s “other proceeding” exception:</w:t>
      </w:r>
    </w:p>
    <w:p w14:paraId="1C903334" w14:textId="77777777" w:rsidR="003C73F5" w:rsidRPr="00BC2809" w:rsidRDefault="003C73F5" w:rsidP="003C73F5">
      <w:pPr>
        <w:spacing w:line="276" w:lineRule="auto"/>
        <w:ind w:left="720"/>
        <w:rPr>
          <w:rFonts w:cs="Times"/>
          <w:sz w:val="22"/>
          <w:szCs w:val="22"/>
        </w:rPr>
      </w:pPr>
    </w:p>
    <w:p w14:paraId="63091E77" w14:textId="77777777" w:rsidR="003C73F5" w:rsidRPr="00BC2809" w:rsidRDefault="003C73F5" w:rsidP="003C73F5">
      <w:pPr>
        <w:spacing w:line="276" w:lineRule="auto"/>
        <w:ind w:left="1440"/>
        <w:rPr>
          <w:rFonts w:cs="Times"/>
          <w:sz w:val="22"/>
          <w:szCs w:val="22"/>
        </w:rPr>
      </w:pPr>
      <w:r w:rsidRPr="00BC2809">
        <w:rPr>
          <w:rFonts w:cs="Times"/>
          <w:sz w:val="22"/>
          <w:szCs w:val="22"/>
        </w:rPr>
        <w:t xml:space="preserve">[W]e </w:t>
      </w:r>
      <w:proofErr w:type="gramStart"/>
      <w:r w:rsidRPr="00BC2809">
        <w:rPr>
          <w:rFonts w:cs="Times"/>
          <w:sz w:val="22"/>
          <w:szCs w:val="22"/>
        </w:rPr>
        <w:t>note</w:t>
      </w:r>
      <w:proofErr w:type="gramEnd"/>
      <w:r w:rsidRPr="00BC2809">
        <w:rPr>
          <w:rFonts w:cs="Times"/>
          <w:sz w:val="22"/>
          <w:szCs w:val="22"/>
        </w:rPr>
        <w:t xml:space="preserve"> that the immigration proceeding before Agent Pearce bears many similarities to a grand-jury proceeding: both are investigatory, </w:t>
      </w:r>
      <w:r w:rsidRPr="00BC2809">
        <w:rPr>
          <w:rFonts w:cs="Times"/>
          <w:i/>
          <w:iCs/>
          <w:sz w:val="22"/>
          <w:szCs w:val="22"/>
        </w:rPr>
        <w:t xml:space="preserve">ex </w:t>
      </w:r>
      <w:proofErr w:type="spellStart"/>
      <w:r w:rsidRPr="00BC2809">
        <w:rPr>
          <w:rFonts w:cs="Times"/>
          <w:i/>
          <w:iCs/>
          <w:sz w:val="22"/>
          <w:szCs w:val="22"/>
        </w:rPr>
        <w:t>parte</w:t>
      </w:r>
      <w:proofErr w:type="spellEnd"/>
      <w:r w:rsidRPr="00BC2809">
        <w:rPr>
          <w:rFonts w:cs="Times"/>
          <w:sz w:val="22"/>
          <w:szCs w:val="22"/>
        </w:rPr>
        <w:t>, inquisitive, sworn, basically prosecutorial, held before an officer other than the arresting officer, recorded, and held in circumstances of some legal formality. Indeed, this immigration proceeding provides more legal rights for the witnesses than does a grand jury: the right to remain totally silent, the right to counsel, and the right to have the interrogator inform the witness of these rights.</w:t>
      </w:r>
    </w:p>
    <w:p w14:paraId="6FE2AD7E" w14:textId="77777777" w:rsidR="003C73F5" w:rsidRPr="00BC2809" w:rsidRDefault="003C73F5" w:rsidP="003C73F5">
      <w:pPr>
        <w:spacing w:line="276" w:lineRule="auto"/>
        <w:ind w:left="720"/>
        <w:rPr>
          <w:rFonts w:cs="Times"/>
          <w:sz w:val="22"/>
          <w:szCs w:val="22"/>
        </w:rPr>
      </w:pPr>
    </w:p>
    <w:p w14:paraId="6626BB0C" w14:textId="77777777" w:rsidR="003C73F5" w:rsidRPr="00BC2809" w:rsidRDefault="003C73F5" w:rsidP="003C73F5">
      <w:pPr>
        <w:spacing w:line="276" w:lineRule="auto"/>
        <w:ind w:left="1440"/>
        <w:rPr>
          <w:rFonts w:cs="Times"/>
          <w:sz w:val="22"/>
          <w:szCs w:val="22"/>
        </w:rPr>
      </w:pPr>
      <w:r w:rsidRPr="00BC2809">
        <w:rPr>
          <w:rFonts w:cs="Times"/>
          <w:sz w:val="22"/>
          <w:szCs w:val="22"/>
        </w:rPr>
        <w:t>We do not hold, as the question is not before us, that every sworn statement given during a police-station interrogation would be admissible. While this immigration proceeding bears many similarities to the station-house interrogation, we believe that it qualifies as an “other proceeding” within the meaning of the statute. 537 F.2d at 1058 (footnote omitted). Thus, </w:t>
      </w:r>
      <w:r w:rsidRPr="00BC2809">
        <w:rPr>
          <w:rFonts w:cs="Times"/>
          <w:i/>
          <w:iCs/>
          <w:sz w:val="22"/>
          <w:szCs w:val="22"/>
        </w:rPr>
        <w:t>Castro-Ayon</w:t>
      </w:r>
      <w:r w:rsidRPr="00BC2809">
        <w:rPr>
          <w:rFonts w:cs="Times"/>
          <w:sz w:val="22"/>
          <w:szCs w:val="22"/>
        </w:rPr>
        <w:t> was a holding about a particular semiformal </w:t>
      </w:r>
      <w:r w:rsidRPr="00BC2809">
        <w:rPr>
          <w:rFonts w:cs="Times"/>
          <w:i/>
          <w:iCs/>
          <w:sz w:val="22"/>
          <w:szCs w:val="22"/>
        </w:rPr>
        <w:t>proceeding</w:t>
      </w:r>
      <w:r w:rsidRPr="00BC2809">
        <w:rPr>
          <w:rFonts w:cs="Times"/>
          <w:sz w:val="22"/>
          <w:szCs w:val="22"/>
        </w:rPr>
        <w:t>, not a particular </w:t>
      </w:r>
      <w:r w:rsidRPr="00BC2809">
        <w:rPr>
          <w:rFonts w:cs="Times"/>
          <w:i/>
          <w:iCs/>
          <w:sz w:val="22"/>
          <w:szCs w:val="22"/>
        </w:rPr>
        <w:t>statement</w:t>
      </w:r>
      <w:r w:rsidRPr="00BC2809">
        <w:rPr>
          <w:rFonts w:cs="Times"/>
          <w:sz w:val="22"/>
          <w:szCs w:val="22"/>
        </w:rPr>
        <w:t>. </w:t>
      </w:r>
      <w:r w:rsidRPr="00BC2809">
        <w:rPr>
          <w:rFonts w:cs="Times"/>
          <w:i/>
          <w:iCs/>
          <w:sz w:val="22"/>
          <w:szCs w:val="22"/>
        </w:rPr>
        <w:t>Id</w:t>
      </w:r>
      <w:r w:rsidRPr="00BC2809">
        <w:rPr>
          <w:rFonts w:cs="Times"/>
          <w:sz w:val="22"/>
          <w:szCs w:val="22"/>
        </w:rPr>
        <w:t>. It does not support </w:t>
      </w:r>
      <w:r w:rsidRPr="00BC2809">
        <w:rPr>
          <w:rFonts w:cs="Times"/>
          <w:i/>
          <w:iCs/>
          <w:sz w:val="22"/>
          <w:szCs w:val="22"/>
        </w:rPr>
        <w:t>Smith</w:t>
      </w:r>
      <w:r w:rsidRPr="00BC2809">
        <w:rPr>
          <w:rFonts w:cs="Times"/>
          <w:sz w:val="22"/>
          <w:szCs w:val="22"/>
        </w:rPr>
        <w:t>'s holding that trial courts should determine “other proceeding” admissibility under ER 801(d)(1)(</w:t>
      </w:r>
      <w:proofErr w:type="spellStart"/>
      <w:r w:rsidRPr="00BC2809">
        <w:rPr>
          <w:rFonts w:cs="Times"/>
          <w:sz w:val="22"/>
          <w:szCs w:val="22"/>
        </w:rPr>
        <w:t>i</w:t>
      </w:r>
      <w:proofErr w:type="spellEnd"/>
      <w:r w:rsidRPr="00BC2809">
        <w:rPr>
          <w:rFonts w:cs="Times"/>
          <w:sz w:val="22"/>
          <w:szCs w:val="22"/>
        </w:rPr>
        <w:t>) through an open-ended, case-by-case evaluation of a particular statement for “[m]</w:t>
      </w:r>
      <w:proofErr w:type="spellStart"/>
      <w:r w:rsidRPr="00BC2809">
        <w:rPr>
          <w:rFonts w:cs="Times"/>
          <w:sz w:val="22"/>
          <w:szCs w:val="22"/>
        </w:rPr>
        <w:t>inimal</w:t>
      </w:r>
      <w:proofErr w:type="spellEnd"/>
      <w:r w:rsidRPr="00BC2809">
        <w:rPr>
          <w:rFonts w:cs="Times"/>
          <w:sz w:val="22"/>
          <w:szCs w:val="22"/>
        </w:rPr>
        <w:t xml:space="preserve"> guarantees of truthfulness.” </w:t>
      </w:r>
      <w:r w:rsidRPr="00BC2809">
        <w:rPr>
          <w:rFonts w:cs="Times"/>
          <w:i/>
          <w:iCs/>
          <w:sz w:val="22"/>
          <w:szCs w:val="22"/>
        </w:rPr>
        <w:t>Smith</w:t>
      </w:r>
      <w:r w:rsidRPr="00BC2809">
        <w:rPr>
          <w:rFonts w:cs="Times"/>
          <w:sz w:val="22"/>
          <w:szCs w:val="22"/>
        </w:rPr>
        <w:t>, 97 Wn.2d at 862.</w:t>
      </w:r>
    </w:p>
    <w:p w14:paraId="76E2BA5C" w14:textId="77777777" w:rsidR="003C73F5" w:rsidRPr="00BC2809" w:rsidRDefault="003C73F5" w:rsidP="003C73F5">
      <w:pPr>
        <w:spacing w:line="276" w:lineRule="auto"/>
        <w:ind w:left="720"/>
        <w:rPr>
          <w:rFonts w:cs="Times"/>
          <w:sz w:val="22"/>
          <w:szCs w:val="22"/>
        </w:rPr>
      </w:pPr>
      <w:r w:rsidRPr="00BC2809">
        <w:rPr>
          <w:rFonts w:cs="Times"/>
          <w:sz w:val="22"/>
          <w:szCs w:val="22"/>
        </w:rPr>
        <w:br/>
        <w:t>B. Contrary to the majority's assertion, </w:t>
      </w:r>
      <w:r w:rsidRPr="00BC2809">
        <w:rPr>
          <w:rFonts w:cs="Times"/>
          <w:i/>
          <w:iCs/>
          <w:sz w:val="22"/>
          <w:szCs w:val="22"/>
        </w:rPr>
        <w:t>Smith</w:t>
      </w:r>
      <w:r w:rsidRPr="00BC2809">
        <w:rPr>
          <w:rFonts w:cs="Times"/>
          <w:sz w:val="22"/>
          <w:szCs w:val="22"/>
        </w:rPr>
        <w:t> is an extreme outlier; in the 30 years since </w:t>
      </w:r>
      <w:r w:rsidRPr="00BC2809">
        <w:rPr>
          <w:rFonts w:cs="Times"/>
          <w:i/>
          <w:iCs/>
          <w:sz w:val="22"/>
          <w:szCs w:val="22"/>
        </w:rPr>
        <w:t>Smith</w:t>
      </w:r>
      <w:r w:rsidRPr="00BC2809">
        <w:rPr>
          <w:rFonts w:cs="Times"/>
          <w:sz w:val="22"/>
          <w:szCs w:val="22"/>
        </w:rPr>
        <w:t> was decided, every other court to address the question has held that the “other proceeding[s]” covered by rules equivalent to FRE 801(d)(1)(A) do not include interviews by investigating officers.</w:t>
      </w:r>
    </w:p>
    <w:p w14:paraId="7314570D" w14:textId="77777777" w:rsidR="003C73F5" w:rsidRPr="00BC2809" w:rsidRDefault="003C73F5" w:rsidP="003C73F5">
      <w:pPr>
        <w:spacing w:line="276" w:lineRule="auto"/>
        <w:ind w:left="720"/>
        <w:rPr>
          <w:rFonts w:cs="Times"/>
          <w:sz w:val="22"/>
          <w:szCs w:val="22"/>
        </w:rPr>
      </w:pPr>
    </w:p>
    <w:p w14:paraId="6E5C82D5" w14:textId="77777777" w:rsidR="003C73F5" w:rsidRPr="00BC2809" w:rsidRDefault="003C73F5" w:rsidP="003C73F5">
      <w:pPr>
        <w:spacing w:line="276" w:lineRule="auto"/>
        <w:ind w:left="720"/>
        <w:rPr>
          <w:rFonts w:cs="Times"/>
          <w:sz w:val="22"/>
          <w:szCs w:val="22"/>
        </w:rPr>
      </w:pPr>
      <w:r w:rsidRPr="00BC2809">
        <w:rPr>
          <w:rFonts w:cs="Times"/>
          <w:sz w:val="22"/>
          <w:szCs w:val="22"/>
        </w:rPr>
        <w:lastRenderedPageBreak/>
        <w:t>As noted above, </w:t>
      </w:r>
      <w:r w:rsidRPr="00BC2809">
        <w:rPr>
          <w:rFonts w:cs="Times"/>
          <w:i/>
          <w:iCs/>
          <w:sz w:val="22"/>
          <w:szCs w:val="22"/>
        </w:rPr>
        <w:t>Smith</w:t>
      </w:r>
      <w:r w:rsidRPr="00BC2809">
        <w:rPr>
          <w:rFonts w:cs="Times"/>
          <w:sz w:val="22"/>
          <w:szCs w:val="22"/>
        </w:rPr>
        <w:t xml:space="preserve"> adopted the minority position when it was decided 34 years ago. It held that witness statements taken during a police investigation could fall within ER/FRE 801's “other proceeding” exception, even though </w:t>
      </w:r>
      <w:proofErr w:type="gramStart"/>
      <w:r w:rsidRPr="00BC2809">
        <w:rPr>
          <w:rFonts w:cs="Times"/>
          <w:sz w:val="22"/>
          <w:szCs w:val="22"/>
        </w:rPr>
        <w:t>the majority of</w:t>
      </w:r>
      <w:proofErr w:type="gramEnd"/>
      <w:r w:rsidRPr="00BC2809">
        <w:rPr>
          <w:rFonts w:cs="Times"/>
          <w:sz w:val="22"/>
          <w:szCs w:val="22"/>
        </w:rPr>
        <w:t xml:space="preserve"> federal courts to examine that question had reached the opposite conclusion. </w:t>
      </w:r>
      <w:r w:rsidRPr="00BC2809">
        <w:rPr>
          <w:rFonts w:cs="Times"/>
          <w:i/>
          <w:iCs/>
          <w:sz w:val="22"/>
          <w:szCs w:val="22"/>
        </w:rPr>
        <w:t>Smith</w:t>
      </w:r>
      <w:r w:rsidRPr="00BC2809">
        <w:rPr>
          <w:rFonts w:cs="Times"/>
          <w:sz w:val="22"/>
          <w:szCs w:val="22"/>
        </w:rPr>
        <w:t>, 97 Wn.2d at 861 n.1. Back then, however, the numbers were close: </w:t>
      </w:r>
      <w:r w:rsidRPr="00BC2809">
        <w:rPr>
          <w:rFonts w:cs="Times"/>
          <w:i/>
          <w:iCs/>
          <w:sz w:val="22"/>
          <w:szCs w:val="22"/>
        </w:rPr>
        <w:t>Castro-Ayon</w:t>
      </w:r>
      <w:r w:rsidRPr="00BC2809">
        <w:rPr>
          <w:rFonts w:cs="Times"/>
          <w:sz w:val="22"/>
          <w:szCs w:val="22"/>
        </w:rPr>
        <w:t> provided some support for </w:t>
      </w:r>
      <w:r w:rsidRPr="00BC2809">
        <w:rPr>
          <w:rFonts w:cs="Times"/>
          <w:i/>
          <w:iCs/>
          <w:sz w:val="22"/>
          <w:szCs w:val="22"/>
        </w:rPr>
        <w:t>Smith</w:t>
      </w:r>
      <w:r w:rsidRPr="00BC2809">
        <w:rPr>
          <w:rFonts w:cs="Times"/>
          <w:sz w:val="22"/>
          <w:szCs w:val="22"/>
        </w:rPr>
        <w:t>'s holding—albeit tenuous and indirect support—and two other federal cases rejected </w:t>
      </w:r>
      <w:r w:rsidRPr="00BC2809">
        <w:rPr>
          <w:rFonts w:cs="Times"/>
          <w:i/>
          <w:iCs/>
          <w:sz w:val="22"/>
          <w:szCs w:val="22"/>
        </w:rPr>
        <w:t>Smith</w:t>
      </w:r>
      <w:r w:rsidRPr="00BC2809">
        <w:rPr>
          <w:rFonts w:cs="Times"/>
          <w:sz w:val="22"/>
          <w:szCs w:val="22"/>
        </w:rPr>
        <w:t>'s interpretation of the rule. Thus, while </w:t>
      </w:r>
      <w:r w:rsidRPr="00BC2809">
        <w:rPr>
          <w:rFonts w:cs="Times"/>
          <w:i/>
          <w:iCs/>
          <w:sz w:val="22"/>
          <w:szCs w:val="22"/>
        </w:rPr>
        <w:t>Smith</w:t>
      </w:r>
      <w:r w:rsidRPr="00BC2809">
        <w:rPr>
          <w:rFonts w:cs="Times"/>
          <w:sz w:val="22"/>
          <w:szCs w:val="22"/>
        </w:rPr>
        <w:t xml:space="preserve"> adopted a minority position, it could not be said to be contrary to an overwhelming majority of relevant </w:t>
      </w:r>
      <w:proofErr w:type="gramStart"/>
      <w:r w:rsidRPr="00BC2809">
        <w:rPr>
          <w:rFonts w:cs="Times"/>
          <w:sz w:val="22"/>
          <w:szCs w:val="22"/>
        </w:rPr>
        <w:t>precedent</w:t>
      </w:r>
      <w:proofErr w:type="gramEnd"/>
      <w:r w:rsidRPr="00BC2809">
        <w:rPr>
          <w:rFonts w:cs="Times"/>
          <w:sz w:val="22"/>
          <w:szCs w:val="22"/>
        </w:rPr>
        <w:t>.</w:t>
      </w:r>
    </w:p>
    <w:p w14:paraId="6E1421FB" w14:textId="77777777" w:rsidR="003C73F5" w:rsidRPr="00BC2809" w:rsidRDefault="003C73F5" w:rsidP="003C73F5">
      <w:pPr>
        <w:spacing w:line="276" w:lineRule="auto"/>
        <w:ind w:left="720"/>
        <w:rPr>
          <w:rFonts w:cs="Times"/>
          <w:sz w:val="22"/>
          <w:szCs w:val="22"/>
        </w:rPr>
      </w:pPr>
    </w:p>
    <w:p w14:paraId="15689D16" w14:textId="77777777" w:rsidR="003C73F5" w:rsidRPr="00BC2809" w:rsidRDefault="003C73F5" w:rsidP="003C73F5">
      <w:pPr>
        <w:spacing w:line="276" w:lineRule="auto"/>
        <w:ind w:left="720"/>
        <w:rPr>
          <w:rFonts w:cs="Times"/>
          <w:sz w:val="22"/>
          <w:szCs w:val="22"/>
        </w:rPr>
      </w:pPr>
      <w:r w:rsidRPr="00BC2809">
        <w:rPr>
          <w:rFonts w:cs="Times"/>
          <w:sz w:val="22"/>
          <w:szCs w:val="22"/>
        </w:rPr>
        <w:t>That is no longer true today, when many more cases have addressed the question. </w:t>
      </w:r>
      <w:proofErr w:type="gramStart"/>
      <w:r w:rsidRPr="00BC2809">
        <w:rPr>
          <w:rFonts w:cs="Times"/>
          <w:sz w:val="22"/>
          <w:szCs w:val="22"/>
        </w:rPr>
        <w:t>With the exception of</w:t>
      </w:r>
      <w:proofErr w:type="gramEnd"/>
      <w:r w:rsidRPr="00BC2809">
        <w:rPr>
          <w:rFonts w:cs="Times"/>
          <w:sz w:val="22"/>
          <w:szCs w:val="22"/>
        </w:rPr>
        <w:t> </w:t>
      </w:r>
      <w:r w:rsidRPr="00BC2809">
        <w:rPr>
          <w:rFonts w:cs="Times"/>
          <w:i/>
          <w:iCs/>
          <w:sz w:val="22"/>
          <w:szCs w:val="22"/>
        </w:rPr>
        <w:t>Castro-Ayon</w:t>
      </w:r>
      <w:r w:rsidRPr="00BC2809">
        <w:rPr>
          <w:rFonts w:cs="Times"/>
          <w:sz w:val="22"/>
          <w:szCs w:val="22"/>
        </w:rPr>
        <w:t>, federal cases all hold that the “other proceeding[s]” contemplated in FRE 801(d)(1)(A) are proceedings in which “‘an official verbatim record is routinely kept … under legal authority,’” and that investigations by law enforcement do not meet this standard. And relevant cases from other states reach the same conclusion. </w:t>
      </w:r>
    </w:p>
    <w:p w14:paraId="695F150E" w14:textId="77777777" w:rsidR="003C73F5" w:rsidRPr="00BC2809" w:rsidRDefault="003C73F5" w:rsidP="003C73F5">
      <w:pPr>
        <w:spacing w:line="276" w:lineRule="auto"/>
        <w:ind w:left="720"/>
        <w:rPr>
          <w:rFonts w:cs="Times"/>
          <w:sz w:val="22"/>
          <w:szCs w:val="22"/>
        </w:rPr>
      </w:pPr>
    </w:p>
    <w:p w14:paraId="7FB79F89" w14:textId="77777777" w:rsidR="003C73F5" w:rsidRPr="00BC2809" w:rsidRDefault="003C73F5" w:rsidP="003C73F5">
      <w:pPr>
        <w:spacing w:line="276" w:lineRule="auto"/>
        <w:ind w:left="720"/>
        <w:rPr>
          <w:rFonts w:cs="Times"/>
          <w:sz w:val="22"/>
          <w:szCs w:val="22"/>
        </w:rPr>
      </w:pPr>
      <w:r w:rsidRPr="00BC2809">
        <w:rPr>
          <w:rFonts w:cs="Times"/>
          <w:sz w:val="22"/>
          <w:szCs w:val="22"/>
        </w:rPr>
        <w:t>Indeed, outside of Washington, no case has relied on </w:t>
      </w:r>
      <w:r w:rsidRPr="00BC2809">
        <w:rPr>
          <w:rFonts w:cs="Times"/>
          <w:i/>
          <w:iCs/>
          <w:sz w:val="22"/>
          <w:szCs w:val="22"/>
        </w:rPr>
        <w:t>Castro-Ayon</w:t>
      </w:r>
      <w:r w:rsidRPr="00BC2809">
        <w:rPr>
          <w:rFonts w:cs="Times"/>
          <w:sz w:val="22"/>
          <w:szCs w:val="22"/>
        </w:rPr>
        <w:t> to admit, under FRE 801(d)(1)(A) or an equivalent state rule, a prior inconsistent statement given to law enforcement during an investigation. A Westlaw search yields 25 controlling decisions </w:t>
      </w:r>
      <w:r w:rsidRPr="00BC2809">
        <w:rPr>
          <w:rFonts w:cs="Times"/>
          <w:b/>
          <w:bCs/>
          <w:sz w:val="22"/>
          <w:szCs w:val="22"/>
        </w:rPr>
        <w:t>8</w:t>
      </w:r>
      <w:r w:rsidRPr="00BC2809">
        <w:rPr>
          <w:rFonts w:cs="Times"/>
          <w:sz w:val="22"/>
          <w:szCs w:val="22"/>
        </w:rPr>
        <w:t> that cite </w:t>
      </w:r>
      <w:r w:rsidRPr="00BC2809">
        <w:rPr>
          <w:rFonts w:cs="Times"/>
          <w:i/>
          <w:iCs/>
          <w:sz w:val="22"/>
          <w:szCs w:val="22"/>
        </w:rPr>
        <w:t>Castro-Ayon</w:t>
      </w:r>
      <w:r w:rsidRPr="00BC2809">
        <w:rPr>
          <w:rFonts w:cs="Times"/>
          <w:sz w:val="22"/>
          <w:szCs w:val="22"/>
        </w:rPr>
        <w:t xml:space="preserve"> for the principle that an investigation by law enforcement may be an “other proceeding” for purposes of FRE 801(d)(1)(A). Of these 25, only 16 </w:t>
      </w:r>
      <w:proofErr w:type="gramStart"/>
      <w:r w:rsidRPr="00BC2809">
        <w:rPr>
          <w:rFonts w:cs="Times"/>
          <w:sz w:val="22"/>
          <w:szCs w:val="22"/>
        </w:rPr>
        <w:t>actually address</w:t>
      </w:r>
      <w:proofErr w:type="gramEnd"/>
      <w:r w:rsidRPr="00BC2809">
        <w:rPr>
          <w:rFonts w:cs="Times"/>
          <w:sz w:val="22"/>
          <w:szCs w:val="22"/>
        </w:rPr>
        <w:t xml:space="preserve"> that question.  Three of these are unhelpful to this analysis because they are Washington cases (</w:t>
      </w:r>
      <w:r w:rsidRPr="00BC2809">
        <w:rPr>
          <w:rFonts w:cs="Times"/>
          <w:i/>
          <w:iCs/>
          <w:sz w:val="22"/>
          <w:szCs w:val="22"/>
        </w:rPr>
        <w:t>Smith</w:t>
      </w:r>
      <w:r w:rsidRPr="00BC2809">
        <w:rPr>
          <w:rFonts w:cs="Times"/>
          <w:sz w:val="22"/>
          <w:szCs w:val="22"/>
        </w:rPr>
        <w:t xml:space="preserve"> and its progeny).  But </w:t>
      </w:r>
      <w:proofErr w:type="gramStart"/>
      <w:r w:rsidRPr="00BC2809">
        <w:rPr>
          <w:rFonts w:cs="Times"/>
          <w:sz w:val="22"/>
          <w:szCs w:val="22"/>
        </w:rPr>
        <w:t>all of</w:t>
      </w:r>
      <w:proofErr w:type="gramEnd"/>
      <w:r w:rsidRPr="00BC2809">
        <w:rPr>
          <w:rFonts w:cs="Times"/>
          <w:sz w:val="22"/>
          <w:szCs w:val="22"/>
        </w:rPr>
        <w:t xml:space="preserve"> the remaining 13 cases either reject </w:t>
      </w:r>
      <w:r w:rsidRPr="00BC2809">
        <w:rPr>
          <w:rFonts w:cs="Times"/>
          <w:i/>
          <w:iCs/>
          <w:sz w:val="22"/>
          <w:szCs w:val="22"/>
        </w:rPr>
        <w:t>Castro-Ayon</w:t>
      </w:r>
      <w:r w:rsidRPr="00BC2809">
        <w:rPr>
          <w:rFonts w:cs="Times"/>
          <w:sz w:val="22"/>
          <w:szCs w:val="22"/>
        </w:rPr>
        <w:t>'s holding entirely or limit that holding to its facts:</w:t>
      </w:r>
    </w:p>
    <w:p w14:paraId="427048B9" w14:textId="77777777" w:rsidR="003C73F5" w:rsidRPr="00BC2809" w:rsidRDefault="003C73F5" w:rsidP="003C73F5">
      <w:pPr>
        <w:spacing w:before="120" w:line="276" w:lineRule="auto"/>
        <w:ind w:left="720"/>
        <w:rPr>
          <w:rFonts w:cs="Times"/>
          <w:sz w:val="22"/>
          <w:szCs w:val="22"/>
        </w:rPr>
      </w:pPr>
      <w:r w:rsidRPr="00BC2809">
        <w:rPr>
          <w:rFonts w:cs="Times"/>
          <w:sz w:val="22"/>
          <w:szCs w:val="22"/>
        </w:rPr>
        <w:t>• </w:t>
      </w:r>
      <w:r w:rsidRPr="00BC2809">
        <w:rPr>
          <w:rFonts w:cs="Times"/>
          <w:i/>
          <w:iCs/>
          <w:sz w:val="22"/>
          <w:szCs w:val="22"/>
        </w:rPr>
        <w:t>State v. Collins</w:t>
      </w:r>
      <w:r w:rsidRPr="00BC2809">
        <w:rPr>
          <w:rFonts w:cs="Times"/>
          <w:sz w:val="22"/>
          <w:szCs w:val="22"/>
        </w:rPr>
        <w:t>, 186 W. Va. 1, 7-8 &amp; n.8, 409 S.E.2d 181 (1990) (noting that </w:t>
      </w:r>
      <w:r w:rsidRPr="00BC2809">
        <w:rPr>
          <w:rFonts w:cs="Times"/>
          <w:i/>
          <w:iCs/>
          <w:sz w:val="22"/>
          <w:szCs w:val="22"/>
        </w:rPr>
        <w:t>Castro-Ayon</w:t>
      </w:r>
      <w:r w:rsidRPr="00BC2809">
        <w:rPr>
          <w:rFonts w:cs="Times"/>
          <w:sz w:val="22"/>
          <w:szCs w:val="22"/>
        </w:rPr>
        <w:t> is an outlier that has been criticized in scholarship on FRE 801(d)(1)(A)).</w:t>
      </w:r>
    </w:p>
    <w:p w14:paraId="68A2C815" w14:textId="77777777" w:rsidR="003C73F5" w:rsidRPr="00BC2809" w:rsidRDefault="003C73F5" w:rsidP="003C73F5">
      <w:pPr>
        <w:spacing w:before="120" w:line="276" w:lineRule="auto"/>
        <w:ind w:left="720"/>
        <w:rPr>
          <w:rFonts w:cs="Times"/>
          <w:sz w:val="22"/>
          <w:szCs w:val="22"/>
        </w:rPr>
      </w:pPr>
      <w:r w:rsidRPr="00BC2809">
        <w:rPr>
          <w:rFonts w:cs="Times"/>
          <w:sz w:val="22"/>
          <w:szCs w:val="22"/>
        </w:rPr>
        <w:t>• </w:t>
      </w:r>
      <w:r w:rsidRPr="00BC2809">
        <w:rPr>
          <w:rFonts w:cs="Times"/>
          <w:i/>
          <w:iCs/>
          <w:sz w:val="22"/>
          <w:szCs w:val="22"/>
        </w:rPr>
        <w:t>State v. Smith</w:t>
      </w:r>
      <w:r w:rsidRPr="00BC2809">
        <w:rPr>
          <w:rFonts w:cs="Times"/>
          <w:sz w:val="22"/>
          <w:szCs w:val="22"/>
        </w:rPr>
        <w:t>, 573 So. 2d 306, 314-16 (Fla. 1990) (distinguishing proceeding in </w:t>
      </w:r>
      <w:r w:rsidRPr="00BC2809">
        <w:rPr>
          <w:rFonts w:cs="Times"/>
          <w:i/>
          <w:iCs/>
          <w:sz w:val="22"/>
          <w:szCs w:val="22"/>
        </w:rPr>
        <w:t>Castro-Ayon</w:t>
      </w:r>
      <w:r w:rsidRPr="00BC2809">
        <w:rPr>
          <w:rFonts w:cs="Times"/>
          <w:sz w:val="22"/>
          <w:szCs w:val="22"/>
        </w:rPr>
        <w:t> (admissible as an “other proceeding” under FRE 801(d)(1)(A)) from prosecutor's transcribed investigative interrogation (inadmissible because it did not even remotely resemble a grand jury proceeding)).</w:t>
      </w:r>
    </w:p>
    <w:p w14:paraId="47E2B687" w14:textId="77777777" w:rsidR="003C73F5" w:rsidRPr="00BC2809" w:rsidRDefault="003C73F5" w:rsidP="003C73F5">
      <w:pPr>
        <w:spacing w:before="120" w:line="276" w:lineRule="auto"/>
        <w:ind w:left="720"/>
        <w:rPr>
          <w:rFonts w:cs="Times"/>
          <w:sz w:val="22"/>
          <w:szCs w:val="22"/>
        </w:rPr>
      </w:pPr>
      <w:r w:rsidRPr="00BC2809">
        <w:rPr>
          <w:rFonts w:cs="Times"/>
          <w:sz w:val="22"/>
          <w:szCs w:val="22"/>
        </w:rPr>
        <w:t>• </w:t>
      </w:r>
      <w:r w:rsidRPr="00BC2809">
        <w:rPr>
          <w:rFonts w:cs="Times"/>
          <w:i/>
          <w:iCs/>
          <w:sz w:val="22"/>
          <w:szCs w:val="22"/>
        </w:rPr>
        <w:t>State v. Johnson</w:t>
      </w:r>
      <w:r w:rsidRPr="00BC2809">
        <w:rPr>
          <w:rFonts w:cs="Times"/>
          <w:sz w:val="22"/>
          <w:szCs w:val="22"/>
        </w:rPr>
        <w:t>, 220 Neb. 392, 394, 398-99, 370 N.W.2d 136 (1985) (victim's statement during interview with attorney was not an “other proceeding” under state equivalent of FRE 801(d)(1)(A); to the extent that </w:t>
      </w:r>
      <w:r w:rsidRPr="00BC2809">
        <w:rPr>
          <w:rFonts w:cs="Times"/>
          <w:i/>
          <w:iCs/>
          <w:sz w:val="22"/>
          <w:szCs w:val="22"/>
        </w:rPr>
        <w:t>Castro-Ayon</w:t>
      </w:r>
      <w:r w:rsidRPr="00BC2809">
        <w:rPr>
          <w:rFonts w:cs="Times"/>
          <w:sz w:val="22"/>
          <w:szCs w:val="22"/>
        </w:rPr>
        <w:t> supported that conclusion, it was “unique—and likely to remain so”), </w:t>
      </w:r>
      <w:r w:rsidRPr="00BC2809">
        <w:rPr>
          <w:rFonts w:cs="Times"/>
          <w:i/>
          <w:iCs/>
          <w:sz w:val="22"/>
          <w:szCs w:val="22"/>
        </w:rPr>
        <w:t>abrogated on other grounds by State v. Morris</w:t>
      </w:r>
      <w:r w:rsidRPr="00BC2809">
        <w:rPr>
          <w:rFonts w:cs="Times"/>
          <w:sz w:val="22"/>
          <w:szCs w:val="22"/>
        </w:rPr>
        <w:t>, 251 Neb. 23, 33-34, 554 N.W.2d 627 (1996).</w:t>
      </w:r>
    </w:p>
    <w:p w14:paraId="5F813E45" w14:textId="77777777" w:rsidR="003C73F5" w:rsidRPr="00BC2809" w:rsidRDefault="003C73F5" w:rsidP="003C73F5">
      <w:pPr>
        <w:spacing w:before="120" w:line="276" w:lineRule="auto"/>
        <w:ind w:left="720"/>
        <w:rPr>
          <w:rFonts w:cs="Times"/>
          <w:sz w:val="22"/>
          <w:szCs w:val="22"/>
        </w:rPr>
      </w:pPr>
      <w:r w:rsidRPr="00BC2809">
        <w:rPr>
          <w:rFonts w:cs="Times"/>
          <w:sz w:val="22"/>
          <w:szCs w:val="22"/>
        </w:rPr>
        <w:lastRenderedPageBreak/>
        <w:t>• </w:t>
      </w:r>
      <w:r w:rsidRPr="00BC2809">
        <w:rPr>
          <w:rFonts w:cs="Times"/>
          <w:i/>
          <w:iCs/>
          <w:sz w:val="22"/>
          <w:szCs w:val="22"/>
        </w:rPr>
        <w:t>Delgado-Santos v. State</w:t>
      </w:r>
      <w:r w:rsidRPr="00BC2809">
        <w:rPr>
          <w:rFonts w:cs="Times"/>
          <w:sz w:val="22"/>
          <w:szCs w:val="22"/>
        </w:rPr>
        <w:t>, 471 So. 2d 74, 78 (Fla. Dist. Ct. App. 1985) (“the overwhelming weight of authority on the issue is that no variation of police investigatory activity constitutes an [FRE] 801(d)(1)(A) … proceeding” (collecting cases)).</w:t>
      </w:r>
    </w:p>
    <w:p w14:paraId="7C3EC61D" w14:textId="77777777" w:rsidR="003C73F5" w:rsidRPr="00BC2809" w:rsidRDefault="003C73F5" w:rsidP="003C73F5">
      <w:pPr>
        <w:spacing w:before="120" w:line="276" w:lineRule="auto"/>
        <w:ind w:left="720"/>
        <w:rPr>
          <w:rFonts w:cs="Times"/>
          <w:sz w:val="22"/>
          <w:szCs w:val="22"/>
        </w:rPr>
      </w:pPr>
      <w:r w:rsidRPr="00BC2809">
        <w:rPr>
          <w:rFonts w:cs="Times"/>
          <w:sz w:val="22"/>
          <w:szCs w:val="22"/>
        </w:rPr>
        <w:t>• </w:t>
      </w:r>
      <w:r w:rsidRPr="00BC2809">
        <w:rPr>
          <w:rFonts w:cs="Times"/>
          <w:i/>
          <w:iCs/>
          <w:sz w:val="22"/>
          <w:szCs w:val="22"/>
        </w:rPr>
        <w:t>Tisdale v. State</w:t>
      </w:r>
      <w:r w:rsidRPr="00BC2809">
        <w:rPr>
          <w:rFonts w:cs="Times"/>
          <w:sz w:val="22"/>
          <w:szCs w:val="22"/>
        </w:rPr>
        <w:t>, 498 So. 2d 1280, 1282 (Fla. Dist. Ct. App. 1986) (embracing </w:t>
      </w:r>
      <w:r w:rsidRPr="00BC2809">
        <w:rPr>
          <w:rFonts w:cs="Times"/>
          <w:i/>
          <w:iCs/>
          <w:sz w:val="22"/>
          <w:szCs w:val="22"/>
        </w:rPr>
        <w:t>Delgado-Santos</w:t>
      </w:r>
      <w:r w:rsidRPr="00BC2809">
        <w:rPr>
          <w:rFonts w:cs="Times"/>
          <w:sz w:val="22"/>
          <w:szCs w:val="22"/>
        </w:rPr>
        <w:t>' interpretation of rule equivalent to FRE 801(d)(1)(A) and explicitly rejecting </w:t>
      </w:r>
      <w:r w:rsidRPr="00BC2809">
        <w:rPr>
          <w:rFonts w:cs="Times"/>
          <w:i/>
          <w:iCs/>
          <w:sz w:val="22"/>
          <w:szCs w:val="22"/>
        </w:rPr>
        <w:t>Smith</w:t>
      </w:r>
      <w:r w:rsidRPr="00BC2809">
        <w:rPr>
          <w:rFonts w:cs="Times"/>
          <w:sz w:val="22"/>
          <w:szCs w:val="22"/>
        </w:rPr>
        <w:t>'s contrary interpretation).</w:t>
      </w:r>
    </w:p>
    <w:p w14:paraId="0F4339B4" w14:textId="77777777" w:rsidR="003C73F5" w:rsidRPr="00BC2809" w:rsidRDefault="003C73F5" w:rsidP="003C73F5">
      <w:pPr>
        <w:spacing w:before="120" w:line="276" w:lineRule="auto"/>
        <w:ind w:left="720"/>
        <w:rPr>
          <w:rFonts w:cs="Times"/>
          <w:sz w:val="22"/>
          <w:szCs w:val="22"/>
        </w:rPr>
      </w:pPr>
      <w:r w:rsidRPr="00BC2809">
        <w:rPr>
          <w:rFonts w:cs="Times"/>
          <w:sz w:val="22"/>
          <w:szCs w:val="22"/>
        </w:rPr>
        <w:t>• </w:t>
      </w:r>
      <w:r w:rsidRPr="00BC2809">
        <w:rPr>
          <w:rFonts w:cs="Times"/>
          <w:i/>
          <w:iCs/>
          <w:sz w:val="22"/>
          <w:szCs w:val="22"/>
        </w:rPr>
        <w:t>United States v. Bonnett</w:t>
      </w:r>
      <w:r w:rsidRPr="00BC2809">
        <w:rPr>
          <w:rFonts w:cs="Times"/>
          <w:sz w:val="22"/>
          <w:szCs w:val="22"/>
        </w:rPr>
        <w:t>, 877 F.2d 1450, 1462 (10th Cir. 1989) (rejecting argument that witness' statement to Federal Bureau of Investigation agents was admissible under FRE 801(d)(1)(A) because </w:t>
      </w:r>
      <w:r w:rsidRPr="00BC2809">
        <w:rPr>
          <w:rFonts w:cs="Times"/>
          <w:i/>
          <w:iCs/>
          <w:sz w:val="22"/>
          <w:szCs w:val="22"/>
        </w:rPr>
        <w:t>Castro-Ayon</w:t>
      </w:r>
      <w:r w:rsidRPr="00BC2809">
        <w:rPr>
          <w:rFonts w:cs="Times"/>
          <w:sz w:val="22"/>
          <w:szCs w:val="22"/>
        </w:rPr>
        <w:t> was “not persuasive and … clearly distinguishable”).</w:t>
      </w:r>
    </w:p>
    <w:p w14:paraId="210968E9" w14:textId="77777777" w:rsidR="003C73F5" w:rsidRPr="00BC2809" w:rsidRDefault="003C73F5" w:rsidP="003C73F5">
      <w:pPr>
        <w:spacing w:before="120" w:line="276" w:lineRule="auto"/>
        <w:ind w:left="720"/>
        <w:rPr>
          <w:rFonts w:cs="Times"/>
          <w:sz w:val="22"/>
          <w:szCs w:val="22"/>
        </w:rPr>
      </w:pPr>
      <w:r w:rsidRPr="00BC2809">
        <w:rPr>
          <w:rFonts w:cs="Times"/>
          <w:sz w:val="22"/>
          <w:szCs w:val="22"/>
        </w:rPr>
        <w:t>• </w:t>
      </w:r>
      <w:r w:rsidRPr="00BC2809">
        <w:rPr>
          <w:rFonts w:cs="Times"/>
          <w:i/>
          <w:iCs/>
          <w:sz w:val="22"/>
          <w:szCs w:val="22"/>
        </w:rPr>
        <w:t>United States v. Dietrich</w:t>
      </w:r>
      <w:r w:rsidRPr="00BC2809">
        <w:rPr>
          <w:rFonts w:cs="Times"/>
          <w:sz w:val="22"/>
          <w:szCs w:val="22"/>
        </w:rPr>
        <w:t>, 854 F.2d 1056, 1061-62 (7th Cir. 1988) (reading </w:t>
      </w:r>
      <w:r w:rsidRPr="00BC2809">
        <w:rPr>
          <w:rFonts w:cs="Times"/>
          <w:i/>
          <w:iCs/>
          <w:sz w:val="22"/>
          <w:szCs w:val="22"/>
        </w:rPr>
        <w:t>Castro-Ayon</w:t>
      </w:r>
      <w:r w:rsidRPr="00BC2809">
        <w:rPr>
          <w:rFonts w:cs="Times"/>
          <w:sz w:val="22"/>
          <w:szCs w:val="22"/>
        </w:rPr>
        <w:t> as limited to “proceeding[s] … [that] contain[ ] many of the same procedural protections as a grand jury proceeding” and distinguishing the proceeding at issue in </w:t>
      </w:r>
      <w:r w:rsidRPr="00BC2809">
        <w:rPr>
          <w:rFonts w:cs="Times"/>
          <w:i/>
          <w:iCs/>
          <w:sz w:val="22"/>
          <w:szCs w:val="22"/>
        </w:rPr>
        <w:t>Castro-Ayon</w:t>
      </w:r>
      <w:r w:rsidRPr="00BC2809">
        <w:rPr>
          <w:rFonts w:cs="Times"/>
          <w:sz w:val="22"/>
          <w:szCs w:val="22"/>
        </w:rPr>
        <w:t> from a sworn statement made to investigating police officers in an interview that was neither transcribed nor conducted in front of a neutral third party).</w:t>
      </w:r>
    </w:p>
    <w:p w14:paraId="010A872B" w14:textId="77777777" w:rsidR="003C73F5" w:rsidRPr="00BC2809" w:rsidRDefault="003C73F5" w:rsidP="003C73F5">
      <w:pPr>
        <w:spacing w:before="120" w:line="276" w:lineRule="auto"/>
        <w:ind w:left="720"/>
        <w:rPr>
          <w:rFonts w:cs="Times"/>
          <w:sz w:val="22"/>
          <w:szCs w:val="22"/>
        </w:rPr>
      </w:pPr>
      <w:r w:rsidRPr="00BC2809">
        <w:rPr>
          <w:rFonts w:cs="Times"/>
          <w:sz w:val="22"/>
          <w:szCs w:val="22"/>
        </w:rPr>
        <w:t>• </w:t>
      </w:r>
      <w:r w:rsidRPr="00BC2809">
        <w:rPr>
          <w:rFonts w:cs="Times"/>
          <w:i/>
          <w:iCs/>
          <w:sz w:val="22"/>
          <w:szCs w:val="22"/>
        </w:rPr>
        <w:t>United States v. Day</w:t>
      </w:r>
      <w:r w:rsidRPr="00BC2809">
        <w:rPr>
          <w:rFonts w:cs="Times"/>
          <w:sz w:val="22"/>
          <w:szCs w:val="22"/>
        </w:rPr>
        <w:t>, 789 F.2d 1217, 1222-23 (6th Cir. 1986) (declining to follow </w:t>
      </w:r>
      <w:r w:rsidRPr="00BC2809">
        <w:rPr>
          <w:rFonts w:cs="Times"/>
          <w:i/>
          <w:iCs/>
          <w:sz w:val="22"/>
          <w:szCs w:val="22"/>
        </w:rPr>
        <w:t>Castro-Ayon</w:t>
      </w:r>
      <w:r w:rsidRPr="00BC2809">
        <w:rPr>
          <w:rFonts w:cs="Times"/>
          <w:sz w:val="22"/>
          <w:szCs w:val="22"/>
        </w:rPr>
        <w:t> “to the extent the facts are not distinguishable”).</w:t>
      </w:r>
    </w:p>
    <w:p w14:paraId="0BF02BE8" w14:textId="77777777" w:rsidR="003C73F5" w:rsidRPr="00BC2809" w:rsidRDefault="003C73F5" w:rsidP="003C73F5">
      <w:pPr>
        <w:spacing w:before="120" w:line="276" w:lineRule="auto"/>
        <w:ind w:left="720"/>
        <w:rPr>
          <w:rFonts w:cs="Times"/>
          <w:sz w:val="22"/>
          <w:szCs w:val="22"/>
        </w:rPr>
      </w:pPr>
      <w:r w:rsidRPr="00BC2809">
        <w:rPr>
          <w:rFonts w:cs="Times"/>
          <w:sz w:val="22"/>
          <w:szCs w:val="22"/>
        </w:rPr>
        <w:t>• </w:t>
      </w:r>
      <w:r w:rsidRPr="00BC2809">
        <w:rPr>
          <w:rFonts w:cs="Times"/>
          <w:i/>
          <w:iCs/>
          <w:sz w:val="22"/>
          <w:szCs w:val="22"/>
        </w:rPr>
        <w:t>Bell v. City of Milwaukee</w:t>
      </w:r>
      <w:r w:rsidRPr="00BC2809">
        <w:rPr>
          <w:rFonts w:cs="Times"/>
          <w:sz w:val="22"/>
          <w:szCs w:val="22"/>
        </w:rPr>
        <w:t>, 746 F.2d 1205, 1274 n.83 (7th Cir. 1984) (noting in dicta that district court probably erred by admitting witness' sworn statement to investigator under FRE 801(d)(1)(A); noting that </w:t>
      </w:r>
      <w:r w:rsidRPr="00BC2809">
        <w:rPr>
          <w:rFonts w:cs="Times"/>
          <w:i/>
          <w:iCs/>
          <w:sz w:val="22"/>
          <w:szCs w:val="22"/>
        </w:rPr>
        <w:t>Castro-Ayon</w:t>
      </w:r>
      <w:r w:rsidRPr="00BC2809">
        <w:rPr>
          <w:rFonts w:cs="Times"/>
          <w:sz w:val="22"/>
          <w:szCs w:val="22"/>
        </w:rPr>
        <w:t> might be contrary), </w:t>
      </w:r>
      <w:r w:rsidRPr="00BC2809">
        <w:rPr>
          <w:rFonts w:cs="Times"/>
          <w:i/>
          <w:iCs/>
          <w:sz w:val="22"/>
          <w:szCs w:val="22"/>
        </w:rPr>
        <w:t>overruled on other grounds by Russ v. Watts</w:t>
      </w:r>
      <w:r w:rsidRPr="00BC2809">
        <w:rPr>
          <w:rFonts w:cs="Times"/>
          <w:sz w:val="22"/>
          <w:szCs w:val="22"/>
        </w:rPr>
        <w:t>, 414 F.3d 783 (7th Cir. 2005).</w:t>
      </w:r>
    </w:p>
    <w:p w14:paraId="17D10800" w14:textId="77777777" w:rsidR="003C73F5" w:rsidRPr="00BC2809" w:rsidRDefault="003C73F5" w:rsidP="003C73F5">
      <w:pPr>
        <w:spacing w:before="120" w:line="276" w:lineRule="auto"/>
        <w:ind w:left="720"/>
        <w:rPr>
          <w:rFonts w:cs="Times"/>
          <w:sz w:val="22"/>
          <w:szCs w:val="22"/>
        </w:rPr>
      </w:pPr>
      <w:r w:rsidRPr="00BC2809">
        <w:rPr>
          <w:rFonts w:cs="Times"/>
          <w:sz w:val="22"/>
          <w:szCs w:val="22"/>
        </w:rPr>
        <w:t>• </w:t>
      </w:r>
      <w:r w:rsidRPr="00BC2809">
        <w:rPr>
          <w:rFonts w:cs="Times"/>
          <w:i/>
          <w:iCs/>
          <w:sz w:val="22"/>
          <w:szCs w:val="22"/>
        </w:rPr>
        <w:t>United States v. Powell</w:t>
      </w:r>
      <w:r w:rsidRPr="00BC2809">
        <w:rPr>
          <w:rFonts w:cs="Times"/>
          <w:sz w:val="22"/>
          <w:szCs w:val="22"/>
        </w:rPr>
        <w:t>, 17 M.J. 975, 976 (A.C.M.R. 1984) (rejecting </w:t>
      </w:r>
      <w:r w:rsidRPr="00BC2809">
        <w:rPr>
          <w:rFonts w:cs="Times"/>
          <w:i/>
          <w:iCs/>
          <w:sz w:val="22"/>
          <w:szCs w:val="22"/>
        </w:rPr>
        <w:t>Castro-Ayon</w:t>
      </w:r>
      <w:r w:rsidRPr="00BC2809">
        <w:rPr>
          <w:rFonts w:cs="Times"/>
          <w:sz w:val="22"/>
          <w:szCs w:val="22"/>
        </w:rPr>
        <w:t> to the extent that it would allow admission of “a statement made in a policeman's office during a non-advocatory, inquisitorial police investigation merely because an oath was administered”).</w:t>
      </w:r>
    </w:p>
    <w:p w14:paraId="492CA720" w14:textId="77777777" w:rsidR="003C73F5" w:rsidRPr="00BC2809" w:rsidRDefault="003C73F5" w:rsidP="003C73F5">
      <w:pPr>
        <w:spacing w:before="120" w:line="276" w:lineRule="auto"/>
        <w:ind w:left="720"/>
        <w:rPr>
          <w:rFonts w:cs="Times"/>
          <w:sz w:val="22"/>
          <w:szCs w:val="22"/>
        </w:rPr>
      </w:pPr>
      <w:r w:rsidRPr="00BC2809">
        <w:rPr>
          <w:rFonts w:cs="Times"/>
          <w:sz w:val="22"/>
          <w:szCs w:val="22"/>
        </w:rPr>
        <w:t>• </w:t>
      </w:r>
      <w:r w:rsidRPr="00BC2809">
        <w:rPr>
          <w:rFonts w:cs="Times"/>
          <w:i/>
          <w:iCs/>
          <w:sz w:val="22"/>
          <w:szCs w:val="22"/>
        </w:rPr>
        <w:t>United States v. Whalen</w:t>
      </w:r>
      <w:r w:rsidRPr="00BC2809">
        <w:rPr>
          <w:rFonts w:cs="Times"/>
          <w:sz w:val="22"/>
          <w:szCs w:val="22"/>
        </w:rPr>
        <w:t>, 15 M.J. 872, 878 (A.C.M.R. 1983) (stating that prior inconsistent statement made to investigating officer was not given in an “other proceeding” for purposes of hearsay exception; noting that </w:t>
      </w:r>
      <w:r w:rsidRPr="00BC2809">
        <w:rPr>
          <w:rFonts w:cs="Times"/>
          <w:i/>
          <w:iCs/>
          <w:sz w:val="22"/>
          <w:szCs w:val="22"/>
        </w:rPr>
        <w:t>Castro-Ayon</w:t>
      </w:r>
      <w:r w:rsidRPr="00BC2809">
        <w:rPr>
          <w:rFonts w:cs="Times"/>
          <w:sz w:val="22"/>
          <w:szCs w:val="22"/>
        </w:rPr>
        <w:t> is contrary).</w:t>
      </w:r>
    </w:p>
    <w:p w14:paraId="511464E2" w14:textId="77777777" w:rsidR="003C73F5" w:rsidRPr="00BC2809" w:rsidRDefault="003C73F5" w:rsidP="003C73F5">
      <w:pPr>
        <w:spacing w:before="120" w:line="276" w:lineRule="auto"/>
        <w:ind w:left="720"/>
        <w:rPr>
          <w:rFonts w:cs="Times"/>
          <w:sz w:val="22"/>
          <w:szCs w:val="22"/>
        </w:rPr>
      </w:pPr>
      <w:r w:rsidRPr="00BC2809">
        <w:rPr>
          <w:rFonts w:cs="Times"/>
          <w:sz w:val="22"/>
          <w:szCs w:val="22"/>
        </w:rPr>
        <w:t>• </w:t>
      </w:r>
      <w:r w:rsidRPr="00BC2809">
        <w:rPr>
          <w:rFonts w:cs="Times"/>
          <w:i/>
          <w:iCs/>
          <w:sz w:val="22"/>
          <w:szCs w:val="22"/>
        </w:rPr>
        <w:t>United States v. Luke</w:t>
      </w:r>
      <w:r w:rsidRPr="00BC2809">
        <w:rPr>
          <w:rFonts w:cs="Times"/>
          <w:sz w:val="22"/>
          <w:szCs w:val="22"/>
        </w:rPr>
        <w:t>, 13 M.J. 958, 960 (A.F.C.M.R. 1982) (rejecting </w:t>
      </w:r>
      <w:r w:rsidRPr="00BC2809">
        <w:rPr>
          <w:rFonts w:cs="Times"/>
          <w:i/>
          <w:iCs/>
          <w:sz w:val="22"/>
          <w:szCs w:val="22"/>
        </w:rPr>
        <w:t>Castro-Ayon</w:t>
      </w:r>
      <w:r w:rsidRPr="00BC2809">
        <w:rPr>
          <w:rFonts w:cs="Times"/>
          <w:sz w:val="22"/>
          <w:szCs w:val="22"/>
        </w:rPr>
        <w:t xml:space="preserve"> to the extent that that case is not limited to its facts, i.e., to proceedings fundamentally </w:t>
      </w:r>
      <w:proofErr w:type="gramStart"/>
      <w:r w:rsidRPr="00BC2809">
        <w:rPr>
          <w:rFonts w:cs="Times"/>
          <w:sz w:val="22"/>
          <w:szCs w:val="22"/>
        </w:rPr>
        <w:t>similar to</w:t>
      </w:r>
      <w:proofErr w:type="gramEnd"/>
      <w:r w:rsidRPr="00BC2809">
        <w:rPr>
          <w:rFonts w:cs="Times"/>
          <w:sz w:val="22"/>
          <w:szCs w:val="22"/>
        </w:rPr>
        <w:t xml:space="preserve"> grand jury hearings).</w:t>
      </w:r>
    </w:p>
    <w:p w14:paraId="166F03A0" w14:textId="77777777" w:rsidR="003C73F5" w:rsidRPr="00BC2809" w:rsidRDefault="003C73F5" w:rsidP="003C73F5">
      <w:pPr>
        <w:spacing w:before="120" w:line="276" w:lineRule="auto"/>
        <w:ind w:left="720"/>
        <w:rPr>
          <w:rFonts w:cs="Times"/>
          <w:sz w:val="22"/>
          <w:szCs w:val="22"/>
        </w:rPr>
      </w:pPr>
      <w:r w:rsidRPr="00BC2809">
        <w:rPr>
          <w:rFonts w:cs="Times"/>
          <w:sz w:val="22"/>
          <w:szCs w:val="22"/>
        </w:rPr>
        <w:t>• </w:t>
      </w:r>
      <w:r w:rsidRPr="00BC2809">
        <w:rPr>
          <w:rFonts w:cs="Times"/>
          <w:i/>
          <w:iCs/>
          <w:sz w:val="22"/>
          <w:szCs w:val="22"/>
        </w:rPr>
        <w:t>Livingston</w:t>
      </w:r>
      <w:r w:rsidRPr="00BC2809">
        <w:rPr>
          <w:rFonts w:cs="Times"/>
          <w:sz w:val="22"/>
          <w:szCs w:val="22"/>
        </w:rPr>
        <w:t>, 661 F.2d at 243 (holding that </w:t>
      </w:r>
      <w:r w:rsidRPr="00BC2809">
        <w:rPr>
          <w:rFonts w:cs="Times"/>
          <w:i/>
          <w:iCs/>
          <w:sz w:val="22"/>
          <w:szCs w:val="22"/>
        </w:rPr>
        <w:t>Castro-Ayon</w:t>
      </w:r>
      <w:r w:rsidRPr="00BC2809">
        <w:rPr>
          <w:rFonts w:cs="Times"/>
          <w:sz w:val="22"/>
          <w:szCs w:val="22"/>
        </w:rPr>
        <w:t> proceeding was distinguishable, for purposes of FRE 801(d)(1)(A) admissibility, from interview by postal inspector that was conducted at home of government witness who gave sworn statement but was afforded no rights, and that was neither transcribed nor conducted in front of an independent officer).</w:t>
      </w:r>
    </w:p>
    <w:p w14:paraId="787C64FF" w14:textId="77777777" w:rsidR="002277CD" w:rsidRPr="00BC2809" w:rsidRDefault="003C73F5" w:rsidP="003C73F5">
      <w:pPr>
        <w:spacing w:line="480" w:lineRule="auto"/>
        <w:rPr>
          <w:rFonts w:cs="Times"/>
          <w:sz w:val="22"/>
          <w:szCs w:val="22"/>
        </w:rPr>
      </w:pPr>
      <w:r w:rsidRPr="00BC2809">
        <w:rPr>
          <w:rFonts w:cs="Times"/>
          <w:sz w:val="22"/>
          <w:szCs w:val="22"/>
        </w:rPr>
        <w:lastRenderedPageBreak/>
        <w:br/>
      </w:r>
      <w:bookmarkStart w:id="22" w:name="_Hlk189562363"/>
      <w:r w:rsidRPr="00BC2809">
        <w:rPr>
          <w:rFonts w:cs="Times"/>
          <w:i/>
          <w:iCs/>
          <w:sz w:val="22"/>
          <w:szCs w:val="22"/>
        </w:rPr>
        <w:t>State v. Otton</w:t>
      </w:r>
      <w:r w:rsidRPr="00BC2809">
        <w:rPr>
          <w:rFonts w:cs="Times"/>
          <w:sz w:val="22"/>
          <w:szCs w:val="22"/>
        </w:rPr>
        <w:t xml:space="preserve">, 185 Wash. 2d 673, 700-01, 374 P.3d 1108, 1118-22 (2016) (concurrence) (footnotes and pagination notes omitted).  </w:t>
      </w:r>
    </w:p>
    <w:p w14:paraId="221F0DB8" w14:textId="1CBFF3D3" w:rsidR="002277CD" w:rsidRPr="00BC2809" w:rsidRDefault="003C73F5" w:rsidP="00BC2809">
      <w:pPr>
        <w:spacing w:line="480" w:lineRule="auto"/>
        <w:ind w:firstLine="720"/>
        <w:rPr>
          <w:rStyle w:val="ssrfcsection"/>
          <w:rFonts w:cs="Times"/>
          <w:sz w:val="22"/>
          <w:szCs w:val="22"/>
          <w:bdr w:val="none" w:sz="0" w:space="0" w:color="auto" w:frame="1"/>
        </w:rPr>
      </w:pPr>
      <w:r w:rsidRPr="00BC2809">
        <w:rPr>
          <w:rFonts w:cs="Times"/>
          <w:sz w:val="22"/>
          <w:szCs w:val="22"/>
        </w:rPr>
        <w:t>Where the appellate court’s prior interpretation is inconsistent with the decisions of “the vast majority of our sister states,” there may be good reason to reconsider their own approach. </w:t>
      </w:r>
      <w:r w:rsidRPr="00BC2809">
        <w:rPr>
          <w:rFonts w:cs="Times"/>
          <w:i/>
          <w:iCs/>
          <w:sz w:val="22"/>
          <w:szCs w:val="22"/>
          <w:bdr w:val="none" w:sz="0" w:space="0" w:color="auto" w:frame="1"/>
        </w:rPr>
        <w:t>State v. Otton</w:t>
      </w:r>
      <w:r w:rsidRPr="00BC2809">
        <w:rPr>
          <w:rFonts w:cs="Times"/>
          <w:sz w:val="22"/>
          <w:szCs w:val="22"/>
        </w:rPr>
        <w:t xml:space="preserve">, 185 Wash. 2d 673, 684, 374 P.3d 1108, 1113 (2016); </w:t>
      </w:r>
      <w:r w:rsidRPr="00BC2809">
        <w:rPr>
          <w:rStyle w:val="ssit"/>
          <w:rFonts w:cs="Times"/>
          <w:i/>
          <w:iCs/>
          <w:sz w:val="22"/>
          <w:szCs w:val="22"/>
          <w:bdr w:val="none" w:sz="0" w:space="0" w:color="auto" w:frame="1"/>
        </w:rPr>
        <w:t>Davis v. Baugh Indus. Contractors, Inc.</w:t>
      </w:r>
      <w:r w:rsidRPr="00BC2809">
        <w:rPr>
          <w:rStyle w:val="ssrfcsection"/>
          <w:rFonts w:cs="Times"/>
          <w:sz w:val="22"/>
          <w:szCs w:val="22"/>
          <w:bdr w:val="none" w:sz="0" w:space="0" w:color="auto" w:frame="1"/>
        </w:rPr>
        <w:t xml:space="preserve">, 159 Wn.2d 413, 417, 150 P.3d 545 (2007).  </w:t>
      </w:r>
      <w:r w:rsidR="002277CD" w:rsidRPr="00BC2809">
        <w:rPr>
          <w:rStyle w:val="ssrfcsection"/>
          <w:rFonts w:cs="Times"/>
          <w:sz w:val="22"/>
          <w:szCs w:val="22"/>
          <w:bdr w:val="none" w:sz="0" w:space="0" w:color="auto" w:frame="1"/>
        </w:rPr>
        <w:t>And, w</w:t>
      </w:r>
      <w:r w:rsidR="002277CD" w:rsidRPr="00BC2809">
        <w:rPr>
          <w:rFonts w:cs="Times"/>
          <w:sz w:val="22"/>
          <w:szCs w:val="22"/>
          <w:bdr w:val="none" w:sz="0" w:space="0" w:color="auto" w:frame="1"/>
        </w:rPr>
        <w:t>here a party asks this court to reject its previous decision, the party must show that the previous decision is “incorrect.” </w:t>
      </w:r>
      <w:r w:rsidR="002277CD" w:rsidRPr="00BC2809">
        <w:rPr>
          <w:rFonts w:cs="Times"/>
          <w:i/>
          <w:iCs/>
          <w:sz w:val="22"/>
          <w:szCs w:val="22"/>
          <w:bdr w:val="none" w:sz="0" w:space="0" w:color="auto" w:frame="1"/>
        </w:rPr>
        <w:t xml:space="preserve">Stranger </w:t>
      </w:r>
      <w:proofErr w:type="gramStart"/>
      <w:r w:rsidR="002277CD" w:rsidRPr="00BC2809">
        <w:rPr>
          <w:rFonts w:cs="Times"/>
          <w:i/>
          <w:iCs/>
          <w:sz w:val="22"/>
          <w:szCs w:val="22"/>
          <w:bdr w:val="none" w:sz="0" w:space="0" w:color="auto" w:frame="1"/>
        </w:rPr>
        <w:t>Creek</w:t>
      </w:r>
      <w:r w:rsidR="002277CD" w:rsidRPr="00BC2809">
        <w:rPr>
          <w:rFonts w:cs="Times"/>
          <w:sz w:val="22"/>
          <w:szCs w:val="22"/>
          <w:bdr w:val="none" w:sz="0" w:space="0" w:color="auto" w:frame="1"/>
        </w:rPr>
        <w:t> ,</w:t>
      </w:r>
      <w:proofErr w:type="gramEnd"/>
      <w:r w:rsidR="002277CD" w:rsidRPr="00BC2809">
        <w:rPr>
          <w:rFonts w:cs="Times"/>
          <w:sz w:val="22"/>
          <w:szCs w:val="22"/>
          <w:bdr w:val="none" w:sz="0" w:space="0" w:color="auto" w:frame="1"/>
        </w:rPr>
        <w:t> 77 Wash.2d at 653, 466 P.2d 508. </w:t>
      </w:r>
    </w:p>
    <w:p w14:paraId="005A2D2D" w14:textId="71707C18" w:rsidR="00977BA1" w:rsidRPr="00BC2809" w:rsidRDefault="003C73F5" w:rsidP="002277CD">
      <w:pPr>
        <w:spacing w:line="480" w:lineRule="auto"/>
        <w:ind w:firstLine="720"/>
        <w:rPr>
          <w:rFonts w:cs="Times"/>
          <w:sz w:val="22"/>
          <w:szCs w:val="22"/>
          <w:bdr w:val="none" w:sz="0" w:space="0" w:color="auto" w:frame="1"/>
        </w:rPr>
      </w:pPr>
      <w:r w:rsidRPr="00BC2809">
        <w:rPr>
          <w:rStyle w:val="ssrfcsection"/>
          <w:rFonts w:cs="Times"/>
          <w:sz w:val="22"/>
          <w:szCs w:val="22"/>
          <w:bdr w:val="none" w:sz="0" w:space="0" w:color="auto" w:frame="1"/>
        </w:rPr>
        <w:t>Here, the clarification regarding purpose</w:t>
      </w:r>
      <w:r w:rsidR="00656EBC" w:rsidRPr="00BC2809">
        <w:rPr>
          <w:rStyle w:val="ssrfcsection"/>
          <w:rFonts w:cs="Times"/>
          <w:sz w:val="22"/>
          <w:szCs w:val="22"/>
          <w:bdr w:val="none" w:sz="0" w:space="0" w:color="auto" w:frame="1"/>
        </w:rPr>
        <w:t xml:space="preserve"> and the emphasis on substance over rules</w:t>
      </w:r>
      <w:r w:rsidRPr="00BC2809">
        <w:rPr>
          <w:rStyle w:val="ssrfcsection"/>
          <w:rFonts w:cs="Times"/>
          <w:sz w:val="22"/>
          <w:szCs w:val="22"/>
          <w:bdr w:val="none" w:sz="0" w:space="0" w:color="auto" w:frame="1"/>
        </w:rPr>
        <w:t xml:space="preserve"> provided by the </w:t>
      </w:r>
      <w:r w:rsidRPr="00BC2809">
        <w:rPr>
          <w:rStyle w:val="ssrfcsection"/>
          <w:rFonts w:cs="Times"/>
          <w:i/>
          <w:iCs/>
          <w:sz w:val="22"/>
          <w:szCs w:val="22"/>
          <w:bdr w:val="none" w:sz="0" w:space="0" w:color="auto" w:frame="1"/>
        </w:rPr>
        <w:t>Smith v. Arizona</w:t>
      </w:r>
      <w:r w:rsidRPr="00BC2809">
        <w:rPr>
          <w:rStyle w:val="ssrfcsection"/>
          <w:rFonts w:cs="Times"/>
          <w:sz w:val="22"/>
          <w:szCs w:val="22"/>
          <w:bdr w:val="none" w:sz="0" w:space="0" w:color="auto" w:frame="1"/>
        </w:rPr>
        <w:t xml:space="preserve"> court undermines and refutes Washington’s analytical underpinnings for its “Smith Affidavit” doctrine.</w:t>
      </w:r>
      <w:r w:rsidR="002277CD" w:rsidRPr="00BC2809">
        <w:rPr>
          <w:rStyle w:val="ssrfcsection"/>
          <w:rFonts w:cs="Times"/>
          <w:sz w:val="22"/>
          <w:szCs w:val="22"/>
          <w:bdr w:val="none" w:sz="0" w:space="0" w:color="auto" w:frame="1"/>
        </w:rPr>
        <w:t xml:space="preserve">  </w:t>
      </w:r>
      <w:r w:rsidR="00656EBC" w:rsidRPr="00BC2809">
        <w:rPr>
          <w:rFonts w:cs="Times"/>
          <w:sz w:val="22"/>
          <w:szCs w:val="22"/>
          <w:bdr w:val="none" w:sz="0" w:space="0" w:color="auto" w:frame="1"/>
        </w:rPr>
        <w:t>Further, a</w:t>
      </w:r>
      <w:r w:rsidR="00977BA1" w:rsidRPr="00BC2809">
        <w:rPr>
          <w:rFonts w:cs="Times"/>
          <w:sz w:val="22"/>
          <w:szCs w:val="22"/>
          <w:bdr w:val="none" w:sz="0" w:space="0" w:color="auto" w:frame="1"/>
        </w:rPr>
        <w:t xml:space="preserve">s discussed by Justice Gordon McCloud, the </w:t>
      </w:r>
      <w:r w:rsidR="00241453" w:rsidRPr="00241453">
        <w:rPr>
          <w:rFonts w:cs="Times"/>
          <w:i/>
          <w:iCs/>
          <w:sz w:val="22"/>
          <w:szCs w:val="22"/>
          <w:bdr w:val="none" w:sz="0" w:space="0" w:color="auto" w:frame="1"/>
        </w:rPr>
        <w:t>State v. Smith</w:t>
      </w:r>
      <w:r w:rsidR="00241453" w:rsidRPr="00241453">
        <w:rPr>
          <w:rFonts w:cs="Times"/>
          <w:sz w:val="22"/>
          <w:szCs w:val="22"/>
          <w:bdr w:val="none" w:sz="0" w:space="0" w:color="auto" w:frame="1"/>
        </w:rPr>
        <w:t xml:space="preserve">, </w:t>
      </w:r>
      <w:r w:rsidR="00977BA1" w:rsidRPr="00BC2809">
        <w:rPr>
          <w:rFonts w:cs="Times"/>
          <w:sz w:val="22"/>
          <w:szCs w:val="22"/>
          <w:bdr w:val="none" w:sz="0" w:space="0" w:color="auto" w:frame="1"/>
        </w:rPr>
        <w:t xml:space="preserve">court’s reliance on </w:t>
      </w:r>
      <w:r w:rsidR="00241453" w:rsidRPr="00241453">
        <w:rPr>
          <w:rFonts w:cs="Times"/>
          <w:i/>
          <w:iCs/>
          <w:sz w:val="22"/>
          <w:szCs w:val="22"/>
          <w:bdr w:val="none" w:sz="0" w:space="0" w:color="auto" w:frame="1"/>
        </w:rPr>
        <w:t>United States v. Castro-Ayon</w:t>
      </w:r>
      <w:r w:rsidR="00241453" w:rsidRPr="00241453">
        <w:rPr>
          <w:rFonts w:cs="Times"/>
          <w:sz w:val="22"/>
          <w:szCs w:val="22"/>
          <w:bdr w:val="none" w:sz="0" w:space="0" w:color="auto" w:frame="1"/>
        </w:rPr>
        <w:t>, 537 F.2d 1055 (9th Cir. 1976), to support its conclusion that a prior sworn statement made during a police investigation could qualify as having been given in an "other proceeding" under ER 801(d)(1)(</w:t>
      </w:r>
      <w:proofErr w:type="spellStart"/>
      <w:r w:rsidR="00241453" w:rsidRPr="00241453">
        <w:rPr>
          <w:rFonts w:cs="Times"/>
          <w:sz w:val="22"/>
          <w:szCs w:val="22"/>
          <w:bdr w:val="none" w:sz="0" w:space="0" w:color="auto" w:frame="1"/>
        </w:rPr>
        <w:t>i</w:t>
      </w:r>
      <w:proofErr w:type="spellEnd"/>
      <w:r w:rsidR="00241453" w:rsidRPr="00241453">
        <w:rPr>
          <w:rFonts w:cs="Times"/>
          <w:sz w:val="22"/>
          <w:szCs w:val="22"/>
          <w:bdr w:val="none" w:sz="0" w:space="0" w:color="auto" w:frame="1"/>
        </w:rPr>
        <w:t>)</w:t>
      </w:r>
      <w:r w:rsidR="00977BA1" w:rsidRPr="00BC2809">
        <w:rPr>
          <w:rFonts w:cs="Times"/>
          <w:sz w:val="22"/>
          <w:szCs w:val="22"/>
          <w:bdr w:val="none" w:sz="0" w:space="0" w:color="auto" w:frame="1"/>
        </w:rPr>
        <w:t xml:space="preserve"> misinterprets and misapplies the standard established by the Ninth Circuit Court in that matter</w:t>
      </w:r>
      <w:r w:rsidR="00241453" w:rsidRPr="00241453">
        <w:rPr>
          <w:rFonts w:cs="Times"/>
          <w:sz w:val="22"/>
          <w:szCs w:val="22"/>
          <w:bdr w:val="none" w:sz="0" w:space="0" w:color="auto" w:frame="1"/>
        </w:rPr>
        <w:t>.</w:t>
      </w:r>
      <w:r w:rsidR="00977BA1" w:rsidRPr="00BC2809">
        <w:rPr>
          <w:rFonts w:cs="Times"/>
          <w:sz w:val="22"/>
          <w:szCs w:val="22"/>
          <w:bdr w:val="none" w:sz="0" w:space="0" w:color="auto" w:frame="1"/>
        </w:rPr>
        <w:t xml:space="preserve"> </w:t>
      </w:r>
      <w:r w:rsidR="00977BA1" w:rsidRPr="00241453">
        <w:rPr>
          <w:rFonts w:cs="Times"/>
          <w:sz w:val="22"/>
          <w:szCs w:val="22"/>
          <w:bdr w:val="none" w:sz="0" w:space="0" w:color="auto" w:frame="1"/>
        </w:rPr>
        <w:t>97 Wn.2d 856, 651 P.2d 207 (1982)</w:t>
      </w:r>
      <w:r w:rsidR="00977BA1" w:rsidRPr="00BC2809">
        <w:rPr>
          <w:rFonts w:cs="Times"/>
          <w:sz w:val="22"/>
          <w:szCs w:val="22"/>
          <w:bdr w:val="none" w:sz="0" w:space="0" w:color="auto" w:frame="1"/>
        </w:rPr>
        <w:t>.</w:t>
      </w:r>
      <w:r w:rsidR="002277CD" w:rsidRPr="00BC2809">
        <w:rPr>
          <w:rFonts w:cs="Times"/>
          <w:sz w:val="22"/>
          <w:szCs w:val="22"/>
          <w:bdr w:val="none" w:sz="0" w:space="0" w:color="auto" w:frame="1"/>
        </w:rPr>
        <w:t xml:space="preserve">  This analysis establishes that </w:t>
      </w:r>
      <w:r w:rsidR="002277CD" w:rsidRPr="00BC2809">
        <w:rPr>
          <w:rFonts w:cs="Times"/>
          <w:i/>
          <w:iCs/>
          <w:sz w:val="22"/>
          <w:szCs w:val="22"/>
          <w:bdr w:val="none" w:sz="0" w:space="0" w:color="auto" w:frame="1"/>
        </w:rPr>
        <w:t>Smith</w:t>
      </w:r>
      <w:r w:rsidR="002277CD" w:rsidRPr="00BC2809">
        <w:rPr>
          <w:rFonts w:cs="Times"/>
          <w:sz w:val="22"/>
          <w:szCs w:val="22"/>
          <w:bdr w:val="none" w:sz="0" w:space="0" w:color="auto" w:frame="1"/>
        </w:rPr>
        <w:t xml:space="preserve"> was incorrectly decided because it misstated the rule set out in </w:t>
      </w:r>
      <w:r w:rsidR="002277CD" w:rsidRPr="00BC2809">
        <w:rPr>
          <w:rFonts w:cs="Times"/>
          <w:i/>
          <w:iCs/>
          <w:sz w:val="22"/>
          <w:szCs w:val="22"/>
          <w:bdr w:val="none" w:sz="0" w:space="0" w:color="auto" w:frame="1"/>
        </w:rPr>
        <w:t>Castro-Ayon.</w:t>
      </w:r>
    </w:p>
    <w:p w14:paraId="1C874FE5" w14:textId="6338BAB8" w:rsidR="00241453" w:rsidRPr="00241453" w:rsidRDefault="00977BA1" w:rsidP="00241453">
      <w:pPr>
        <w:spacing w:line="480" w:lineRule="auto"/>
        <w:ind w:firstLine="720"/>
        <w:rPr>
          <w:rFonts w:cs="Times"/>
          <w:sz w:val="22"/>
          <w:szCs w:val="22"/>
          <w:bdr w:val="none" w:sz="0" w:space="0" w:color="auto" w:frame="1"/>
        </w:rPr>
      </w:pPr>
      <w:r w:rsidRPr="00BC2809">
        <w:rPr>
          <w:rFonts w:cs="Times"/>
          <w:sz w:val="22"/>
          <w:szCs w:val="22"/>
          <w:bdr w:val="none" w:sz="0" w:space="0" w:color="auto" w:frame="1"/>
        </w:rPr>
        <w:t xml:space="preserve">The </w:t>
      </w:r>
      <w:r w:rsidR="00241453" w:rsidRPr="00241453">
        <w:rPr>
          <w:rFonts w:cs="Times"/>
          <w:i/>
          <w:iCs/>
          <w:sz w:val="22"/>
          <w:szCs w:val="22"/>
          <w:bdr w:val="none" w:sz="0" w:space="0" w:color="auto" w:frame="1"/>
        </w:rPr>
        <w:t>Smith</w:t>
      </w:r>
      <w:r w:rsidR="00241453" w:rsidRPr="00241453">
        <w:rPr>
          <w:rFonts w:cs="Times"/>
          <w:sz w:val="22"/>
          <w:szCs w:val="22"/>
          <w:bdr w:val="none" w:sz="0" w:space="0" w:color="auto" w:frame="1"/>
        </w:rPr>
        <w:t xml:space="preserve"> court's reliance on </w:t>
      </w:r>
      <w:r w:rsidR="00241453" w:rsidRPr="00241453">
        <w:rPr>
          <w:rFonts w:cs="Times"/>
          <w:i/>
          <w:iCs/>
          <w:sz w:val="22"/>
          <w:szCs w:val="22"/>
          <w:bdr w:val="none" w:sz="0" w:space="0" w:color="auto" w:frame="1"/>
        </w:rPr>
        <w:t>Castro-Ayon</w:t>
      </w:r>
      <w:r w:rsidR="00241453" w:rsidRPr="00241453">
        <w:rPr>
          <w:rFonts w:cs="Times"/>
          <w:sz w:val="22"/>
          <w:szCs w:val="22"/>
          <w:bdr w:val="none" w:sz="0" w:space="0" w:color="auto" w:frame="1"/>
        </w:rPr>
        <w:t xml:space="preserve"> was both selective and misleading. While </w:t>
      </w:r>
      <w:r w:rsidR="00241453" w:rsidRPr="00241453">
        <w:rPr>
          <w:rFonts w:cs="Times"/>
          <w:i/>
          <w:iCs/>
          <w:sz w:val="22"/>
          <w:szCs w:val="22"/>
          <w:bdr w:val="none" w:sz="0" w:space="0" w:color="auto" w:frame="1"/>
        </w:rPr>
        <w:t>Smith</w:t>
      </w:r>
      <w:r w:rsidR="00241453" w:rsidRPr="00241453">
        <w:rPr>
          <w:rFonts w:cs="Times"/>
          <w:sz w:val="22"/>
          <w:szCs w:val="22"/>
          <w:bdr w:val="none" w:sz="0" w:space="0" w:color="auto" w:frame="1"/>
        </w:rPr>
        <w:t xml:space="preserve"> cited </w:t>
      </w:r>
      <w:r w:rsidR="00241453" w:rsidRPr="00241453">
        <w:rPr>
          <w:rFonts w:cs="Times"/>
          <w:i/>
          <w:iCs/>
          <w:sz w:val="22"/>
          <w:szCs w:val="22"/>
          <w:bdr w:val="none" w:sz="0" w:space="0" w:color="auto" w:frame="1"/>
        </w:rPr>
        <w:t>Castro-Ayon</w:t>
      </w:r>
      <w:r w:rsidR="00241453" w:rsidRPr="00241453">
        <w:rPr>
          <w:rFonts w:cs="Times"/>
          <w:sz w:val="22"/>
          <w:szCs w:val="22"/>
          <w:bdr w:val="none" w:sz="0" w:space="0" w:color="auto" w:frame="1"/>
        </w:rPr>
        <w:t xml:space="preserve"> for the proposition that the phrase "other proceeding" should be construed broadly and not confined to formal judicial proceedings like grand juries, it completely disregarded a key fact that materially shaped the Ninth Circuit’s analysis: the statement in </w:t>
      </w:r>
      <w:r w:rsidR="00241453" w:rsidRPr="00241453">
        <w:rPr>
          <w:rFonts w:cs="Times"/>
          <w:i/>
          <w:iCs/>
          <w:sz w:val="22"/>
          <w:szCs w:val="22"/>
          <w:bdr w:val="none" w:sz="0" w:space="0" w:color="auto" w:frame="1"/>
        </w:rPr>
        <w:t>Castro-</w:t>
      </w:r>
      <w:r w:rsidR="00241453" w:rsidRPr="00241453">
        <w:rPr>
          <w:rFonts w:cs="Times"/>
          <w:i/>
          <w:iCs/>
          <w:sz w:val="22"/>
          <w:szCs w:val="22"/>
          <w:bdr w:val="none" w:sz="0" w:space="0" w:color="auto" w:frame="1"/>
        </w:rPr>
        <w:lastRenderedPageBreak/>
        <w:t>Ayon</w:t>
      </w:r>
      <w:r w:rsidR="00241453" w:rsidRPr="00241453">
        <w:rPr>
          <w:rFonts w:cs="Times"/>
          <w:sz w:val="22"/>
          <w:szCs w:val="22"/>
          <w:bdr w:val="none" w:sz="0" w:space="0" w:color="auto" w:frame="1"/>
        </w:rPr>
        <w:t xml:space="preserve"> was given not to the arresting officer, but to a neutral immigration officer acting in a quasi-judicial capacity.</w:t>
      </w:r>
    </w:p>
    <w:p w14:paraId="0E10CB14" w14:textId="77777777" w:rsidR="00241453" w:rsidRPr="00241453" w:rsidRDefault="00241453" w:rsidP="00977BA1">
      <w:pPr>
        <w:spacing w:line="480" w:lineRule="auto"/>
        <w:ind w:firstLine="720"/>
        <w:rPr>
          <w:rFonts w:cs="Times"/>
          <w:sz w:val="22"/>
          <w:szCs w:val="22"/>
          <w:bdr w:val="none" w:sz="0" w:space="0" w:color="auto" w:frame="1"/>
        </w:rPr>
      </w:pPr>
      <w:r w:rsidRPr="00241453">
        <w:rPr>
          <w:rFonts w:cs="Times"/>
          <w:sz w:val="22"/>
          <w:szCs w:val="22"/>
          <w:bdr w:val="none" w:sz="0" w:space="0" w:color="auto" w:frame="1"/>
        </w:rPr>
        <w:t xml:space="preserve">This distinction is crucial. The </w:t>
      </w:r>
      <w:r w:rsidRPr="00241453">
        <w:rPr>
          <w:rFonts w:cs="Times"/>
          <w:i/>
          <w:iCs/>
          <w:sz w:val="22"/>
          <w:szCs w:val="22"/>
          <w:bdr w:val="none" w:sz="0" w:space="0" w:color="auto" w:frame="1"/>
        </w:rPr>
        <w:t>Castro-Ayon</w:t>
      </w:r>
      <w:r w:rsidRPr="00241453">
        <w:rPr>
          <w:rFonts w:cs="Times"/>
          <w:sz w:val="22"/>
          <w:szCs w:val="22"/>
          <w:bdr w:val="none" w:sz="0" w:space="0" w:color="auto" w:frame="1"/>
        </w:rPr>
        <w:t xml:space="preserve"> court carefully compared the immigration proceeding to a grand jury proceeding, emphasizing that the interrogation was not conducted by the arresting officer, but by a different officer in a context that provided significant procedural safeguards—including being under oath, the right to remain silent, the right to counsel, and the existence of a recorded transcript. The Ninth Circuit explicitly stated: “We do not hold, as the question is not before us, that every sworn statement given during a police-station interrogation would be admissible.” 537 F.2d at 1058.</w:t>
      </w:r>
    </w:p>
    <w:p w14:paraId="354B6B4C" w14:textId="77777777" w:rsidR="00241453" w:rsidRPr="00241453" w:rsidRDefault="00241453" w:rsidP="00977BA1">
      <w:pPr>
        <w:spacing w:line="480" w:lineRule="auto"/>
        <w:ind w:firstLine="720"/>
        <w:rPr>
          <w:rFonts w:cs="Times"/>
          <w:sz w:val="22"/>
          <w:szCs w:val="22"/>
          <w:bdr w:val="none" w:sz="0" w:space="0" w:color="auto" w:frame="1"/>
        </w:rPr>
      </w:pPr>
      <w:r w:rsidRPr="00241453">
        <w:rPr>
          <w:rFonts w:cs="Times"/>
          <w:sz w:val="22"/>
          <w:szCs w:val="22"/>
          <w:bdr w:val="none" w:sz="0" w:space="0" w:color="auto" w:frame="1"/>
        </w:rPr>
        <w:t xml:space="preserve">Despite this clear limitation, the </w:t>
      </w:r>
      <w:r w:rsidRPr="00241453">
        <w:rPr>
          <w:rFonts w:cs="Times"/>
          <w:i/>
          <w:iCs/>
          <w:sz w:val="22"/>
          <w:szCs w:val="22"/>
          <w:bdr w:val="none" w:sz="0" w:space="0" w:color="auto" w:frame="1"/>
        </w:rPr>
        <w:t>Smith</w:t>
      </w:r>
      <w:r w:rsidRPr="00241453">
        <w:rPr>
          <w:rFonts w:cs="Times"/>
          <w:sz w:val="22"/>
          <w:szCs w:val="22"/>
          <w:bdr w:val="none" w:sz="0" w:space="0" w:color="auto" w:frame="1"/>
        </w:rPr>
        <w:t xml:space="preserve"> court cited </w:t>
      </w:r>
      <w:r w:rsidRPr="00241453">
        <w:rPr>
          <w:rFonts w:cs="Times"/>
          <w:i/>
          <w:iCs/>
          <w:sz w:val="22"/>
          <w:szCs w:val="22"/>
          <w:bdr w:val="none" w:sz="0" w:space="0" w:color="auto" w:frame="1"/>
        </w:rPr>
        <w:t>Castro-Ayon</w:t>
      </w:r>
      <w:r w:rsidRPr="00241453">
        <w:rPr>
          <w:rFonts w:cs="Times"/>
          <w:sz w:val="22"/>
          <w:szCs w:val="22"/>
          <w:bdr w:val="none" w:sz="0" w:space="0" w:color="auto" w:frame="1"/>
        </w:rPr>
        <w:t xml:space="preserve"> to justify a broad reading of "other proceeding" without acknowledging the very feature that distinguished </w:t>
      </w:r>
      <w:r w:rsidRPr="00241453">
        <w:rPr>
          <w:rFonts w:cs="Times"/>
          <w:i/>
          <w:iCs/>
          <w:sz w:val="22"/>
          <w:szCs w:val="22"/>
          <w:bdr w:val="none" w:sz="0" w:space="0" w:color="auto" w:frame="1"/>
        </w:rPr>
        <w:t>Castro-Ayon</w:t>
      </w:r>
      <w:r w:rsidRPr="00241453">
        <w:rPr>
          <w:rFonts w:cs="Times"/>
          <w:sz w:val="22"/>
          <w:szCs w:val="22"/>
          <w:bdr w:val="none" w:sz="0" w:space="0" w:color="auto" w:frame="1"/>
        </w:rPr>
        <w:t xml:space="preserve"> from routine police interrogations: the separation between the interrogator and the investigating or arresting authority. This omission is not merely academic. By failing to account for the formalized, neutral setting emphasized in </w:t>
      </w:r>
      <w:r w:rsidRPr="00241453">
        <w:rPr>
          <w:rFonts w:cs="Times"/>
          <w:i/>
          <w:iCs/>
          <w:sz w:val="22"/>
          <w:szCs w:val="22"/>
          <w:bdr w:val="none" w:sz="0" w:space="0" w:color="auto" w:frame="1"/>
        </w:rPr>
        <w:t>Castro-Ayon</w:t>
      </w:r>
      <w:r w:rsidRPr="00241453">
        <w:rPr>
          <w:rFonts w:cs="Times"/>
          <w:sz w:val="22"/>
          <w:szCs w:val="22"/>
          <w:bdr w:val="none" w:sz="0" w:space="0" w:color="auto" w:frame="1"/>
        </w:rPr>
        <w:t xml:space="preserve">, the </w:t>
      </w:r>
      <w:r w:rsidRPr="00241453">
        <w:rPr>
          <w:rFonts w:cs="Times"/>
          <w:i/>
          <w:iCs/>
          <w:sz w:val="22"/>
          <w:szCs w:val="22"/>
          <w:bdr w:val="none" w:sz="0" w:space="0" w:color="auto" w:frame="1"/>
        </w:rPr>
        <w:t>Smith</w:t>
      </w:r>
      <w:r w:rsidRPr="00241453">
        <w:rPr>
          <w:rFonts w:cs="Times"/>
          <w:sz w:val="22"/>
          <w:szCs w:val="22"/>
          <w:bdr w:val="none" w:sz="0" w:space="0" w:color="auto" w:frame="1"/>
        </w:rPr>
        <w:t xml:space="preserve"> court effectively endorsed the admission of statements given under oath to the very police officers investigating the case—statements that are inherently more susceptible to coercion, suggestiveness, or psychological pressure.</w:t>
      </w:r>
    </w:p>
    <w:p w14:paraId="296022D2" w14:textId="77777777" w:rsidR="00241453" w:rsidRPr="00BC2809" w:rsidRDefault="00241453" w:rsidP="00977BA1">
      <w:pPr>
        <w:spacing w:line="480" w:lineRule="auto"/>
        <w:ind w:firstLine="720"/>
        <w:rPr>
          <w:rFonts w:cs="Times"/>
          <w:sz w:val="22"/>
          <w:szCs w:val="22"/>
          <w:bdr w:val="none" w:sz="0" w:space="0" w:color="auto" w:frame="1"/>
        </w:rPr>
      </w:pPr>
      <w:r w:rsidRPr="00241453">
        <w:rPr>
          <w:rFonts w:cs="Times"/>
          <w:sz w:val="22"/>
          <w:szCs w:val="22"/>
          <w:bdr w:val="none" w:sz="0" w:space="0" w:color="auto" w:frame="1"/>
        </w:rPr>
        <w:t xml:space="preserve">In doing so, </w:t>
      </w:r>
      <w:r w:rsidRPr="00241453">
        <w:rPr>
          <w:rFonts w:cs="Times"/>
          <w:i/>
          <w:iCs/>
          <w:sz w:val="22"/>
          <w:szCs w:val="22"/>
          <w:bdr w:val="none" w:sz="0" w:space="0" w:color="auto" w:frame="1"/>
        </w:rPr>
        <w:t>Smith</w:t>
      </w:r>
      <w:r w:rsidRPr="00241453">
        <w:rPr>
          <w:rFonts w:cs="Times"/>
          <w:sz w:val="22"/>
          <w:szCs w:val="22"/>
          <w:bdr w:val="none" w:sz="0" w:space="0" w:color="auto" w:frame="1"/>
        </w:rPr>
        <w:t xml:space="preserve"> misapplied </w:t>
      </w:r>
      <w:r w:rsidRPr="00241453">
        <w:rPr>
          <w:rFonts w:cs="Times"/>
          <w:i/>
          <w:iCs/>
          <w:sz w:val="22"/>
          <w:szCs w:val="22"/>
          <w:bdr w:val="none" w:sz="0" w:space="0" w:color="auto" w:frame="1"/>
        </w:rPr>
        <w:t>Castro-Ayon</w:t>
      </w:r>
      <w:r w:rsidRPr="00241453">
        <w:rPr>
          <w:rFonts w:cs="Times"/>
          <w:sz w:val="22"/>
          <w:szCs w:val="22"/>
          <w:bdr w:val="none" w:sz="0" w:space="0" w:color="auto" w:frame="1"/>
        </w:rPr>
        <w:t xml:space="preserve"> and blurred the line between formal proceedings and investigatory police interrogations. The result is a doctrinal shift that undermines the procedural safeguards that give prior statements their evidentiary reliability and opens the door for judicial determinations of "truthfulness" to substitute for adversarial testing before a jury. This not only deviates from the reasoning of </w:t>
      </w:r>
      <w:r w:rsidRPr="00241453">
        <w:rPr>
          <w:rFonts w:cs="Times"/>
          <w:i/>
          <w:iCs/>
          <w:sz w:val="22"/>
          <w:szCs w:val="22"/>
          <w:bdr w:val="none" w:sz="0" w:space="0" w:color="auto" w:frame="1"/>
        </w:rPr>
        <w:t>Castro-Ayon</w:t>
      </w:r>
      <w:r w:rsidRPr="00241453">
        <w:rPr>
          <w:rFonts w:cs="Times"/>
          <w:sz w:val="22"/>
          <w:szCs w:val="22"/>
          <w:bdr w:val="none" w:sz="0" w:space="0" w:color="auto" w:frame="1"/>
        </w:rPr>
        <w:t xml:space="preserve">, but also impermissibly encroaches on the jury’s constitutional role as the ultimate </w:t>
      </w:r>
      <w:proofErr w:type="gramStart"/>
      <w:r w:rsidRPr="00241453">
        <w:rPr>
          <w:rFonts w:cs="Times"/>
          <w:sz w:val="22"/>
          <w:szCs w:val="22"/>
          <w:bdr w:val="none" w:sz="0" w:space="0" w:color="auto" w:frame="1"/>
        </w:rPr>
        <w:t>fact-finder</w:t>
      </w:r>
      <w:proofErr w:type="gramEnd"/>
      <w:r w:rsidRPr="00241453">
        <w:rPr>
          <w:rFonts w:cs="Times"/>
          <w:sz w:val="22"/>
          <w:szCs w:val="22"/>
          <w:bdr w:val="none" w:sz="0" w:space="0" w:color="auto" w:frame="1"/>
        </w:rPr>
        <w:t>.</w:t>
      </w:r>
    </w:p>
    <w:p w14:paraId="3C1CF03C" w14:textId="77777777" w:rsidR="003C73F5" w:rsidRPr="00BC2809" w:rsidRDefault="003C73F5" w:rsidP="003C73F5">
      <w:pPr>
        <w:pStyle w:val="Heading3"/>
        <w:numPr>
          <w:ilvl w:val="0"/>
          <w:numId w:val="13"/>
        </w:numPr>
        <w:rPr>
          <w:rFonts w:cs="Times"/>
          <w:b/>
          <w:bCs/>
          <w:color w:val="auto"/>
          <w:sz w:val="22"/>
          <w:szCs w:val="22"/>
          <w:u w:val="single"/>
        </w:rPr>
      </w:pPr>
      <w:bookmarkStart w:id="23" w:name="_Toc196294345"/>
      <w:r w:rsidRPr="00BC2809">
        <w:rPr>
          <w:rFonts w:cs="Times"/>
          <w:color w:val="auto"/>
          <w:sz w:val="22"/>
          <w:szCs w:val="22"/>
          <w:u w:val="single"/>
        </w:rPr>
        <w:lastRenderedPageBreak/>
        <w:t>Rather than adhering to the plain language of ER 801(d)(l)(</w:t>
      </w:r>
      <w:proofErr w:type="spellStart"/>
      <w:r w:rsidRPr="00BC2809">
        <w:rPr>
          <w:rFonts w:cs="Times"/>
          <w:color w:val="auto"/>
          <w:sz w:val="22"/>
          <w:szCs w:val="22"/>
          <w:u w:val="single"/>
        </w:rPr>
        <w:t>i</w:t>
      </w:r>
      <w:proofErr w:type="spellEnd"/>
      <w:r w:rsidRPr="00BC2809">
        <w:rPr>
          <w:rFonts w:cs="Times"/>
          <w:color w:val="auto"/>
          <w:sz w:val="22"/>
          <w:szCs w:val="22"/>
          <w:u w:val="single"/>
        </w:rPr>
        <w:t xml:space="preserve">), Washington’s </w:t>
      </w:r>
      <w:r w:rsidRPr="00BC2809">
        <w:rPr>
          <w:rFonts w:cs="Times"/>
          <w:i/>
          <w:iCs/>
          <w:color w:val="auto"/>
          <w:sz w:val="22"/>
          <w:szCs w:val="22"/>
          <w:u w:val="single"/>
        </w:rPr>
        <w:t>Smith</w:t>
      </w:r>
      <w:r w:rsidRPr="00BC2809">
        <w:rPr>
          <w:rFonts w:cs="Times"/>
          <w:color w:val="auto"/>
          <w:sz w:val="22"/>
          <w:szCs w:val="22"/>
          <w:u w:val="single"/>
        </w:rPr>
        <w:t xml:space="preserve"> Court promulgated a separate test in which 'reliability is the key.'</w:t>
      </w:r>
      <w:bookmarkEnd w:id="23"/>
    </w:p>
    <w:p w14:paraId="3D38F8CD" w14:textId="77777777" w:rsidR="003C73F5" w:rsidRPr="00BC2809" w:rsidRDefault="003C73F5" w:rsidP="003C73F5">
      <w:pPr>
        <w:rPr>
          <w:rFonts w:cs="Times"/>
          <w:sz w:val="22"/>
          <w:szCs w:val="22"/>
        </w:rPr>
      </w:pPr>
    </w:p>
    <w:p w14:paraId="1965FC81" w14:textId="1980F1B1" w:rsidR="003C73F5" w:rsidRPr="00BC2809" w:rsidRDefault="003C73F5" w:rsidP="003C73F5">
      <w:pPr>
        <w:spacing w:line="480" w:lineRule="auto"/>
        <w:ind w:firstLine="720"/>
        <w:rPr>
          <w:rFonts w:cs="Times"/>
          <w:sz w:val="22"/>
          <w:szCs w:val="22"/>
        </w:rPr>
      </w:pPr>
      <w:r w:rsidRPr="00BC2809">
        <w:rPr>
          <w:rFonts w:cs="Times"/>
          <w:sz w:val="22"/>
          <w:szCs w:val="22"/>
        </w:rPr>
        <w:t>In</w:t>
      </w:r>
      <w:r w:rsidR="00CE148E" w:rsidRPr="00BC2809">
        <w:rPr>
          <w:rFonts w:cs="Times"/>
          <w:sz w:val="22"/>
          <w:szCs w:val="22"/>
        </w:rPr>
        <w:t xml:space="preserve"> Washington’s</w:t>
      </w:r>
      <w:r w:rsidRPr="00BC2809">
        <w:rPr>
          <w:rFonts w:cs="Times"/>
          <w:sz w:val="22"/>
          <w:szCs w:val="22"/>
        </w:rPr>
        <w:t xml:space="preserve"> </w:t>
      </w:r>
      <w:r w:rsidRPr="00BC2809">
        <w:rPr>
          <w:rFonts w:cs="Times"/>
          <w:i/>
          <w:sz w:val="22"/>
          <w:szCs w:val="22"/>
        </w:rPr>
        <w:t>Smith</w:t>
      </w:r>
      <w:r w:rsidRPr="00BC2809">
        <w:rPr>
          <w:rFonts w:cs="Times"/>
          <w:sz w:val="22"/>
          <w:szCs w:val="22"/>
        </w:rPr>
        <w:t xml:space="preserve">, the victim was assaulted in a motel room and badly beaten, and she identified the defendant as her attacker. 97 Wn.2d at 858-59. When the police advised her that nothing could be done unless she testified in court, she went to the police station, gave a written statement describing the assault, and again identified the defendant as her assailant. </w:t>
      </w:r>
      <w:r w:rsidRPr="00BC2809">
        <w:rPr>
          <w:rFonts w:cs="Times"/>
          <w:i/>
          <w:iCs/>
          <w:sz w:val="22"/>
          <w:szCs w:val="22"/>
        </w:rPr>
        <w:t>Id</w:t>
      </w:r>
      <w:r w:rsidRPr="00BC2809">
        <w:rPr>
          <w:rFonts w:cs="Times"/>
          <w:sz w:val="22"/>
          <w:szCs w:val="22"/>
        </w:rPr>
        <w:t xml:space="preserve">. at 858. The victim signed each </w:t>
      </w:r>
      <w:proofErr w:type="gramStart"/>
      <w:r w:rsidRPr="00BC2809">
        <w:rPr>
          <w:rFonts w:cs="Times"/>
          <w:sz w:val="22"/>
          <w:szCs w:val="22"/>
        </w:rPr>
        <w:t>page</w:t>
      </w:r>
      <w:proofErr w:type="gramEnd"/>
      <w:r w:rsidRPr="00BC2809">
        <w:rPr>
          <w:rFonts w:cs="Times"/>
          <w:sz w:val="22"/>
          <w:szCs w:val="22"/>
        </w:rPr>
        <w:t xml:space="preserve"> and the detective signed as her witness. </w:t>
      </w:r>
      <w:r w:rsidRPr="00BC2809">
        <w:rPr>
          <w:rFonts w:cs="Times"/>
          <w:i/>
          <w:iCs/>
          <w:sz w:val="22"/>
          <w:szCs w:val="22"/>
        </w:rPr>
        <w:t>Id</w:t>
      </w:r>
      <w:r w:rsidRPr="00BC2809">
        <w:rPr>
          <w:rFonts w:cs="Times"/>
          <w:sz w:val="22"/>
          <w:szCs w:val="22"/>
        </w:rPr>
        <w:t xml:space="preserve">. The detective then took the victim to a notary, where she read the affidavit portion of the statement and oath, and the notary executed the jurat and applied his seal to the statement. </w:t>
      </w:r>
      <w:r w:rsidRPr="00BC2809">
        <w:rPr>
          <w:rFonts w:cs="Times"/>
          <w:i/>
          <w:iCs/>
          <w:sz w:val="22"/>
          <w:szCs w:val="22"/>
        </w:rPr>
        <w:t>Id</w:t>
      </w:r>
      <w:r w:rsidRPr="00BC2809">
        <w:rPr>
          <w:rFonts w:cs="Times"/>
          <w:sz w:val="22"/>
          <w:szCs w:val="22"/>
        </w:rPr>
        <w:t>.</w:t>
      </w:r>
      <w:r w:rsidR="00C22FEC" w:rsidRPr="00BC2809">
        <w:rPr>
          <w:rFonts w:cs="Times"/>
          <w:sz w:val="22"/>
          <w:szCs w:val="22"/>
        </w:rPr>
        <w:t xml:space="preserve">  </w:t>
      </w:r>
      <w:r w:rsidRPr="00BC2809">
        <w:rPr>
          <w:rFonts w:cs="Times"/>
          <w:sz w:val="22"/>
          <w:szCs w:val="22"/>
        </w:rPr>
        <w:t xml:space="preserve">At trial there, the victim testified to the same facts set forth in her statement, except she identified a different individual as her assailant. </w:t>
      </w:r>
      <w:r w:rsidRPr="00BC2809">
        <w:rPr>
          <w:rFonts w:cs="Times"/>
          <w:i/>
          <w:iCs/>
          <w:sz w:val="22"/>
          <w:szCs w:val="22"/>
        </w:rPr>
        <w:t>Id</w:t>
      </w:r>
      <w:r w:rsidRPr="00BC2809">
        <w:rPr>
          <w:rFonts w:cs="Times"/>
          <w:sz w:val="22"/>
          <w:szCs w:val="22"/>
        </w:rPr>
        <w:t xml:space="preserve">. She explained that she originally identified the defendant only because she was angry with him. </w:t>
      </w:r>
      <w:r w:rsidRPr="00BC2809">
        <w:rPr>
          <w:rFonts w:cs="Times"/>
          <w:i/>
          <w:iCs/>
          <w:sz w:val="22"/>
          <w:szCs w:val="22"/>
        </w:rPr>
        <w:t>Id</w:t>
      </w:r>
      <w:r w:rsidRPr="00BC2809">
        <w:rPr>
          <w:rFonts w:cs="Times"/>
          <w:sz w:val="22"/>
          <w:szCs w:val="22"/>
        </w:rPr>
        <w:t>. at 858-59.</w:t>
      </w:r>
    </w:p>
    <w:p w14:paraId="7894B1A2" w14:textId="77777777" w:rsidR="003C73F5" w:rsidRPr="00BC2809" w:rsidRDefault="003C73F5" w:rsidP="003C73F5">
      <w:pPr>
        <w:spacing w:line="480" w:lineRule="auto"/>
        <w:ind w:firstLine="720"/>
        <w:rPr>
          <w:rFonts w:cs="Times"/>
          <w:sz w:val="22"/>
          <w:szCs w:val="22"/>
        </w:rPr>
      </w:pPr>
      <w:r w:rsidRPr="00BC2809">
        <w:rPr>
          <w:rFonts w:cs="Times"/>
          <w:sz w:val="22"/>
          <w:szCs w:val="22"/>
        </w:rPr>
        <w:t>The Court reviewed the legislative history of ER 801(d)(l)(</w:t>
      </w:r>
      <w:proofErr w:type="spellStart"/>
      <w:r w:rsidRPr="00BC2809">
        <w:rPr>
          <w:rFonts w:cs="Times"/>
          <w:sz w:val="22"/>
          <w:szCs w:val="22"/>
        </w:rPr>
        <w:t>i</w:t>
      </w:r>
      <w:proofErr w:type="spellEnd"/>
      <w:r w:rsidRPr="00BC2809">
        <w:rPr>
          <w:rFonts w:cs="Times"/>
          <w:sz w:val="22"/>
          <w:szCs w:val="22"/>
        </w:rPr>
        <w:t xml:space="preserve">) and held, not that the circumstances of the case met the definition of "other proceeding," but that the original purpose of the sworn statement – to determine the existence of probable cause - was the same as those circumstances that did meet the definition of "other proceeding." Id. at 862. Thus, the Court </w:t>
      </w:r>
      <w:proofErr w:type="gramStart"/>
      <w:r w:rsidRPr="00BC2809">
        <w:rPr>
          <w:rFonts w:cs="Times"/>
          <w:sz w:val="22"/>
          <w:szCs w:val="22"/>
        </w:rPr>
        <w:t>ruled</w:t>
      </w:r>
      <w:proofErr w:type="gramEnd"/>
      <w:r w:rsidRPr="00BC2809">
        <w:rPr>
          <w:rFonts w:cs="Times"/>
          <w:sz w:val="22"/>
          <w:szCs w:val="22"/>
        </w:rPr>
        <w:t xml:space="preserve"> the victim’s written statement was admissible under ER 801(d)(l)(</w:t>
      </w:r>
      <w:proofErr w:type="spellStart"/>
      <w:r w:rsidRPr="00BC2809">
        <w:rPr>
          <w:rFonts w:cs="Times"/>
          <w:sz w:val="22"/>
          <w:szCs w:val="22"/>
        </w:rPr>
        <w:t>i</w:t>
      </w:r>
      <w:proofErr w:type="spellEnd"/>
      <w:r w:rsidRPr="00BC2809">
        <w:rPr>
          <w:rFonts w:cs="Times"/>
          <w:sz w:val="22"/>
          <w:szCs w:val="22"/>
        </w:rPr>
        <w:t>), on the grounds it satisfied the purpose of determining probable cause. Id. at 862-63.</w:t>
      </w:r>
    </w:p>
    <w:p w14:paraId="7B6F8CB5" w14:textId="77777777" w:rsidR="003C73F5" w:rsidRPr="00BC2809" w:rsidRDefault="003C73F5" w:rsidP="003C73F5">
      <w:pPr>
        <w:spacing w:line="480" w:lineRule="auto"/>
        <w:ind w:firstLine="720"/>
        <w:rPr>
          <w:rFonts w:cs="Times"/>
          <w:sz w:val="22"/>
          <w:szCs w:val="22"/>
        </w:rPr>
      </w:pPr>
      <w:r w:rsidRPr="00BC2809">
        <w:rPr>
          <w:rFonts w:cs="Times"/>
          <w:sz w:val="22"/>
          <w:szCs w:val="22"/>
        </w:rPr>
        <w:t>ER 801(d)(1) provides that an out-of-court statement is </w:t>
      </w:r>
      <w:r w:rsidRPr="00BC2809">
        <w:rPr>
          <w:rFonts w:cs="Times"/>
          <w:i/>
          <w:iCs/>
          <w:sz w:val="22"/>
          <w:szCs w:val="22"/>
        </w:rPr>
        <w:t>not</w:t>
      </w:r>
      <w:r w:rsidRPr="00BC2809">
        <w:rPr>
          <w:rFonts w:cs="Times"/>
          <w:sz w:val="22"/>
          <w:szCs w:val="22"/>
        </w:rPr>
        <w:t> hearsay if “[t]he declarant testifies at the trial or hearing and is subject to cross examination concerning the statement, and the statement is (</w:t>
      </w:r>
      <w:proofErr w:type="spellStart"/>
      <w:r w:rsidRPr="00BC2809">
        <w:rPr>
          <w:rFonts w:cs="Times"/>
          <w:sz w:val="22"/>
          <w:szCs w:val="22"/>
        </w:rPr>
        <w:t>i</w:t>
      </w:r>
      <w:proofErr w:type="spellEnd"/>
      <w:r w:rsidRPr="00BC2809">
        <w:rPr>
          <w:rFonts w:cs="Times"/>
          <w:sz w:val="22"/>
          <w:szCs w:val="22"/>
        </w:rPr>
        <w:t xml:space="preserve">) inconsistent with the declarant's testimony, and was given under oath subject to the penalty of perjury at a trial, hearing, or other proceeding, or in a deposition.”  Washington case law holds that because such a statement is not hearsay, it is admissible at trial as substantive </w:t>
      </w:r>
      <w:r w:rsidRPr="00BC2809">
        <w:rPr>
          <w:rFonts w:cs="Times"/>
          <w:sz w:val="22"/>
          <w:szCs w:val="22"/>
        </w:rPr>
        <w:lastRenderedPageBreak/>
        <w:t xml:space="preserve">evidence, that is, to prove the truth of matter asserted in the statement.  </w:t>
      </w:r>
      <w:r w:rsidRPr="00BC2809">
        <w:rPr>
          <w:rFonts w:cs="Times"/>
          <w:i/>
          <w:iCs/>
          <w:sz w:val="22"/>
          <w:szCs w:val="22"/>
        </w:rPr>
        <w:t>State v. Otton</w:t>
      </w:r>
      <w:r w:rsidRPr="00BC2809">
        <w:rPr>
          <w:rFonts w:cs="Times"/>
          <w:sz w:val="22"/>
          <w:szCs w:val="22"/>
        </w:rPr>
        <w:t>, 185 Wash. 2d 673, 679, 374 P.3d 1108, 1111 (2016)</w:t>
      </w:r>
    </w:p>
    <w:p w14:paraId="0175FB83" w14:textId="77777777" w:rsidR="003C73F5" w:rsidRPr="00BC2809" w:rsidRDefault="003C73F5" w:rsidP="003C73F5">
      <w:pPr>
        <w:spacing w:line="480" w:lineRule="auto"/>
        <w:ind w:firstLine="720"/>
        <w:rPr>
          <w:rFonts w:cs="Times"/>
          <w:sz w:val="22"/>
          <w:szCs w:val="22"/>
        </w:rPr>
      </w:pPr>
      <w:r w:rsidRPr="00BC2809">
        <w:rPr>
          <w:rFonts w:cs="Times"/>
          <w:sz w:val="22"/>
          <w:szCs w:val="22"/>
        </w:rPr>
        <w:t xml:space="preserve">Washington’s </w:t>
      </w:r>
      <w:r w:rsidRPr="00BC2809">
        <w:rPr>
          <w:rFonts w:cs="Times"/>
          <w:i/>
          <w:iCs/>
          <w:sz w:val="22"/>
          <w:szCs w:val="22"/>
        </w:rPr>
        <w:t>Smith</w:t>
      </w:r>
      <w:r w:rsidRPr="00BC2809">
        <w:rPr>
          <w:rFonts w:cs="Times"/>
          <w:sz w:val="22"/>
          <w:szCs w:val="22"/>
        </w:rPr>
        <w:t xml:space="preserve"> Court cautioned, however, that "each case depends on its facts with reliability the key," and it expressly disavowed interpreting the rule to "always exclude or always admit such affidavits." 97 </w:t>
      </w:r>
      <w:proofErr w:type="spellStart"/>
      <w:r w:rsidRPr="00BC2809">
        <w:rPr>
          <w:rFonts w:cs="Times"/>
          <w:sz w:val="22"/>
          <w:szCs w:val="22"/>
        </w:rPr>
        <w:t>Wn</w:t>
      </w:r>
      <w:proofErr w:type="spellEnd"/>
      <w:r w:rsidRPr="00BC2809">
        <w:rPr>
          <w:rFonts w:cs="Times"/>
          <w:sz w:val="22"/>
          <w:szCs w:val="22"/>
        </w:rPr>
        <w:t>. App. at 861. Rather, the court articulated four factors to determine whether an affidavit is admissible as substantive evidence: (1) whether the witness voluntarily made the statement; (2) whether there were minimal guarantees of truthfulness; (3) whether the statement was taken as standard procedure in a permissible method for determining probable cause; and (4) whether the witness was subject to cross-examination when giving the subsequent inconsistent statement. Id. at 861-63.</w:t>
      </w:r>
    </w:p>
    <w:p w14:paraId="263E7887" w14:textId="77777777" w:rsidR="003C73F5" w:rsidRPr="00BC2809" w:rsidRDefault="003C73F5" w:rsidP="003C73F5">
      <w:pPr>
        <w:spacing w:line="480" w:lineRule="auto"/>
        <w:ind w:firstLine="720"/>
        <w:rPr>
          <w:rFonts w:cs="Times"/>
          <w:sz w:val="22"/>
          <w:szCs w:val="22"/>
        </w:rPr>
      </w:pPr>
      <w:r w:rsidRPr="00BC2809">
        <w:rPr>
          <w:rFonts w:cs="Times"/>
          <w:sz w:val="22"/>
          <w:szCs w:val="22"/>
        </w:rPr>
        <w:t xml:space="preserve">Following </w:t>
      </w:r>
      <w:r w:rsidRPr="00BC2809">
        <w:rPr>
          <w:rFonts w:cs="Times"/>
          <w:i/>
          <w:sz w:val="22"/>
          <w:szCs w:val="22"/>
        </w:rPr>
        <w:t>Smith</w:t>
      </w:r>
      <w:r w:rsidRPr="00BC2809">
        <w:rPr>
          <w:rFonts w:cs="Times"/>
          <w:sz w:val="22"/>
          <w:szCs w:val="22"/>
        </w:rPr>
        <w:t>, Washington courts have applied the four factors to determine whether a prior statement is admissible under ER 801(d)(l)(</w:t>
      </w:r>
      <w:proofErr w:type="spellStart"/>
      <w:r w:rsidRPr="00BC2809">
        <w:rPr>
          <w:rFonts w:cs="Times"/>
          <w:sz w:val="22"/>
          <w:szCs w:val="22"/>
        </w:rPr>
        <w:t>i</w:t>
      </w:r>
      <w:proofErr w:type="spellEnd"/>
      <w:r w:rsidRPr="00BC2809">
        <w:rPr>
          <w:rFonts w:cs="Times"/>
          <w:sz w:val="22"/>
          <w:szCs w:val="22"/>
        </w:rPr>
        <w:t xml:space="preserve">). See, e.g., </w:t>
      </w:r>
      <w:r w:rsidRPr="00BC2809">
        <w:rPr>
          <w:rFonts w:cs="Times"/>
          <w:i/>
          <w:sz w:val="22"/>
          <w:szCs w:val="22"/>
        </w:rPr>
        <w:t>Thach</w:t>
      </w:r>
      <w:r w:rsidRPr="00BC2809">
        <w:rPr>
          <w:rFonts w:cs="Times"/>
          <w:sz w:val="22"/>
          <w:szCs w:val="22"/>
        </w:rPr>
        <w:t xml:space="preserve">, 126 </w:t>
      </w:r>
      <w:proofErr w:type="spellStart"/>
      <w:r w:rsidRPr="00BC2809">
        <w:rPr>
          <w:rFonts w:cs="Times"/>
          <w:sz w:val="22"/>
          <w:szCs w:val="22"/>
        </w:rPr>
        <w:t>Wn</w:t>
      </w:r>
      <w:proofErr w:type="spellEnd"/>
      <w:r w:rsidRPr="00BC2809">
        <w:rPr>
          <w:rFonts w:cs="Times"/>
          <w:sz w:val="22"/>
          <w:szCs w:val="22"/>
        </w:rPr>
        <w:t xml:space="preserve">. App. at 308; </w:t>
      </w:r>
      <w:r w:rsidRPr="00BC2809">
        <w:rPr>
          <w:rFonts w:cs="Times"/>
          <w:i/>
          <w:sz w:val="22"/>
          <w:szCs w:val="22"/>
        </w:rPr>
        <w:t>Nieto</w:t>
      </w:r>
      <w:r w:rsidRPr="00BC2809">
        <w:rPr>
          <w:rFonts w:cs="Times"/>
          <w:sz w:val="22"/>
          <w:szCs w:val="22"/>
        </w:rPr>
        <w:t xml:space="preserve">, 119 </w:t>
      </w:r>
      <w:proofErr w:type="spellStart"/>
      <w:r w:rsidRPr="00BC2809">
        <w:rPr>
          <w:rFonts w:cs="Times"/>
          <w:sz w:val="22"/>
          <w:szCs w:val="22"/>
        </w:rPr>
        <w:t>Wn</w:t>
      </w:r>
      <w:proofErr w:type="spellEnd"/>
      <w:r w:rsidRPr="00BC2809">
        <w:rPr>
          <w:rFonts w:cs="Times"/>
          <w:sz w:val="22"/>
          <w:szCs w:val="22"/>
        </w:rPr>
        <w:t xml:space="preserve">. App. at 163; </w:t>
      </w:r>
      <w:r w:rsidRPr="00BC2809">
        <w:rPr>
          <w:rFonts w:cs="Times"/>
          <w:i/>
          <w:sz w:val="22"/>
          <w:szCs w:val="22"/>
        </w:rPr>
        <w:t>State v. Nelson</w:t>
      </w:r>
      <w:r w:rsidRPr="00BC2809">
        <w:rPr>
          <w:rFonts w:cs="Times"/>
          <w:sz w:val="22"/>
          <w:szCs w:val="22"/>
        </w:rPr>
        <w:t xml:space="preserve">, 74 </w:t>
      </w:r>
      <w:proofErr w:type="spellStart"/>
      <w:r w:rsidRPr="00BC2809">
        <w:rPr>
          <w:rFonts w:cs="Times"/>
          <w:sz w:val="22"/>
          <w:szCs w:val="22"/>
        </w:rPr>
        <w:t>Wn</w:t>
      </w:r>
      <w:proofErr w:type="spellEnd"/>
      <w:r w:rsidRPr="00BC2809">
        <w:rPr>
          <w:rFonts w:cs="Times"/>
          <w:sz w:val="22"/>
          <w:szCs w:val="22"/>
        </w:rPr>
        <w:t xml:space="preserve">. App. 380, 387, 874 P.2d 170 (1994).  However, at least one other court has noted the error in the </w:t>
      </w:r>
      <w:r w:rsidRPr="00BC2809">
        <w:rPr>
          <w:rFonts w:cs="Times"/>
          <w:i/>
          <w:sz w:val="22"/>
          <w:szCs w:val="22"/>
        </w:rPr>
        <w:t>Smith</w:t>
      </w:r>
      <w:r w:rsidRPr="00BC2809">
        <w:rPr>
          <w:rFonts w:cs="Times"/>
          <w:sz w:val="22"/>
          <w:szCs w:val="22"/>
        </w:rPr>
        <w:t xml:space="preserve"> analysis. In </w:t>
      </w:r>
      <w:r w:rsidRPr="00BC2809">
        <w:rPr>
          <w:rFonts w:cs="Times"/>
          <w:i/>
          <w:sz w:val="22"/>
          <w:szCs w:val="22"/>
        </w:rPr>
        <w:t>Delgado-Santo v. State</w:t>
      </w:r>
      <w:r w:rsidRPr="00BC2809">
        <w:rPr>
          <w:rFonts w:cs="Times"/>
          <w:sz w:val="22"/>
          <w:szCs w:val="22"/>
        </w:rPr>
        <w:t>, the Florida Court of Appeals discussed the problem with the case-by-case approach to admission of a written statement under its identical rule of evidence.</w:t>
      </w:r>
    </w:p>
    <w:p w14:paraId="45A2A5C4" w14:textId="77777777" w:rsidR="003C73F5" w:rsidRPr="00BC2809" w:rsidRDefault="003C73F5" w:rsidP="003C73F5">
      <w:pPr>
        <w:ind w:left="720"/>
        <w:rPr>
          <w:rFonts w:cs="Times"/>
          <w:sz w:val="22"/>
          <w:szCs w:val="22"/>
        </w:rPr>
      </w:pPr>
      <w:r w:rsidRPr="00BC2809">
        <w:rPr>
          <w:rFonts w:cs="Times"/>
          <w:sz w:val="22"/>
          <w:szCs w:val="22"/>
        </w:rPr>
        <w:t xml:space="preserve">Smith ... </w:t>
      </w:r>
      <w:proofErr w:type="gramStart"/>
      <w:r w:rsidRPr="00BC2809">
        <w:rPr>
          <w:rFonts w:cs="Times"/>
          <w:sz w:val="22"/>
          <w:szCs w:val="22"/>
        </w:rPr>
        <w:t>purport[</w:t>
      </w:r>
      <w:proofErr w:type="gramEnd"/>
      <w:r w:rsidRPr="00BC2809">
        <w:rPr>
          <w:rFonts w:cs="Times"/>
          <w:sz w:val="22"/>
          <w:szCs w:val="22"/>
        </w:rPr>
        <w:t xml:space="preserve"> s] to make the question turn on the "reliability' of the contents of the </w:t>
      </w:r>
      <w:proofErr w:type="gramStart"/>
      <w:r w:rsidRPr="00BC2809">
        <w:rPr>
          <w:rFonts w:cs="Times"/>
          <w:sz w:val="22"/>
          <w:szCs w:val="22"/>
        </w:rPr>
        <w:t>particular statement</w:t>
      </w:r>
      <w:proofErr w:type="gramEnd"/>
      <w:r w:rsidRPr="00BC2809">
        <w:rPr>
          <w:rFonts w:cs="Times"/>
          <w:sz w:val="22"/>
          <w:szCs w:val="22"/>
        </w:rPr>
        <w:t xml:space="preserve"> and of the conditions under which it was given. In our view, the basic flaw in this conclusion is that it finds no basis in the statute. While </w:t>
      </w:r>
      <w:proofErr w:type="gramStart"/>
      <w:r w:rsidRPr="00BC2809">
        <w:rPr>
          <w:rFonts w:cs="Times"/>
          <w:sz w:val="22"/>
          <w:szCs w:val="22"/>
        </w:rPr>
        <w:t>the legislature</w:t>
      </w:r>
      <w:proofErr w:type="gramEnd"/>
      <w:r w:rsidRPr="00BC2809">
        <w:rPr>
          <w:rFonts w:cs="Times"/>
          <w:sz w:val="22"/>
          <w:szCs w:val="22"/>
        </w:rPr>
        <w:t xml:space="preserve"> and Congress may have been ultimately concerned with the "reliability" of a particular statement, they sought to vindicate that concern only by establishing given and objective criteria as to the circumstances, including the kind of forum, under which it was given. And it is for </w:t>
      </w:r>
      <w:proofErr w:type="gramStart"/>
      <w:r w:rsidRPr="00BC2809">
        <w:rPr>
          <w:rFonts w:cs="Times"/>
          <w:sz w:val="22"/>
          <w:szCs w:val="22"/>
        </w:rPr>
        <w:t>the legislature</w:t>
      </w:r>
      <w:proofErr w:type="gramEnd"/>
      <w:r w:rsidRPr="00BC2809">
        <w:rPr>
          <w:rFonts w:cs="Times"/>
          <w:sz w:val="22"/>
          <w:szCs w:val="22"/>
        </w:rPr>
        <w:t xml:space="preserve">, not the courts, to determine not only the policy to be promoted, but </w:t>
      </w:r>
      <w:proofErr w:type="gramStart"/>
      <w:r w:rsidRPr="00BC2809">
        <w:rPr>
          <w:rFonts w:cs="Times"/>
          <w:sz w:val="22"/>
          <w:szCs w:val="22"/>
        </w:rPr>
        <w:t>the means by which</w:t>
      </w:r>
      <w:proofErr w:type="gramEnd"/>
      <w:r w:rsidRPr="00BC2809">
        <w:rPr>
          <w:rFonts w:cs="Times"/>
          <w:sz w:val="22"/>
          <w:szCs w:val="22"/>
        </w:rPr>
        <w:t xml:space="preserve"> that end is to be achieved. By suggesting, without statutory authority, that the determination that the existence of a proceeding can depend upon what is said before it, the </w:t>
      </w:r>
      <w:proofErr w:type="gramStart"/>
      <w:r w:rsidRPr="00BC2809">
        <w:rPr>
          <w:rFonts w:cs="Times"/>
          <w:sz w:val="22"/>
          <w:szCs w:val="22"/>
        </w:rPr>
        <w:t>Robinson[</w:t>
      </w:r>
      <w:proofErr w:type="gramEnd"/>
      <w:r w:rsidRPr="00BC2809">
        <w:rPr>
          <w:rFonts w:cs="Times"/>
          <w:sz w:val="22"/>
          <w:szCs w:val="22"/>
        </w:rPr>
        <w:t xml:space="preserve">2]-Smith test of reliability violates this basic principle. </w:t>
      </w:r>
    </w:p>
    <w:p w14:paraId="0BBE2390" w14:textId="77777777" w:rsidR="003C73F5" w:rsidRPr="00BC2809" w:rsidRDefault="003C73F5" w:rsidP="003C73F5">
      <w:pPr>
        <w:ind w:left="720"/>
        <w:rPr>
          <w:rFonts w:cs="Times"/>
          <w:sz w:val="22"/>
          <w:szCs w:val="22"/>
        </w:rPr>
      </w:pPr>
    </w:p>
    <w:p w14:paraId="186714E5" w14:textId="77777777" w:rsidR="003C73F5" w:rsidRPr="00BC2809" w:rsidRDefault="003C73F5" w:rsidP="003C73F5">
      <w:pPr>
        <w:spacing w:line="480" w:lineRule="auto"/>
        <w:rPr>
          <w:rFonts w:cs="Times"/>
          <w:sz w:val="22"/>
          <w:szCs w:val="22"/>
        </w:rPr>
      </w:pPr>
      <w:r w:rsidRPr="00BC2809">
        <w:rPr>
          <w:rFonts w:cs="Times"/>
          <w:sz w:val="22"/>
          <w:szCs w:val="22"/>
        </w:rPr>
        <w:lastRenderedPageBreak/>
        <w:t xml:space="preserve">471 So.2d 74, 79 (Fla. Ct. App. 1985) (internal citation omitted); </w:t>
      </w:r>
      <w:r w:rsidRPr="00BC2809">
        <w:rPr>
          <w:rFonts w:cs="Times"/>
          <w:i/>
          <w:iCs/>
          <w:sz w:val="22"/>
          <w:szCs w:val="22"/>
        </w:rPr>
        <w:t>Robinson v. State</w:t>
      </w:r>
      <w:r w:rsidRPr="00BC2809">
        <w:rPr>
          <w:rFonts w:cs="Times"/>
          <w:sz w:val="22"/>
          <w:szCs w:val="22"/>
        </w:rPr>
        <w:t>, 455 So.2d 481 (Fla. 5th DCA 1 984).  Accordingly, the court concluded that a 'bright line' test was mandated and police questioning clearly was not an 'other proceeding' for purpose of ER 801(d)(l)(</w:t>
      </w:r>
      <w:proofErr w:type="spellStart"/>
      <w:r w:rsidRPr="00BC2809">
        <w:rPr>
          <w:rFonts w:cs="Times"/>
          <w:sz w:val="22"/>
          <w:szCs w:val="22"/>
        </w:rPr>
        <w:t>i</w:t>
      </w:r>
      <w:proofErr w:type="spellEnd"/>
      <w:r w:rsidRPr="00BC2809">
        <w:rPr>
          <w:rFonts w:cs="Times"/>
          <w:sz w:val="22"/>
          <w:szCs w:val="22"/>
        </w:rPr>
        <w:t xml:space="preserve">). </w:t>
      </w:r>
      <w:r w:rsidRPr="00BC2809">
        <w:rPr>
          <w:rFonts w:cs="Times"/>
          <w:i/>
          <w:iCs/>
          <w:sz w:val="22"/>
          <w:szCs w:val="22"/>
        </w:rPr>
        <w:t>Id</w:t>
      </w:r>
      <w:r w:rsidRPr="00BC2809">
        <w:rPr>
          <w:rFonts w:cs="Times"/>
          <w:sz w:val="22"/>
          <w:szCs w:val="22"/>
        </w:rPr>
        <w:t>.</w:t>
      </w:r>
    </w:p>
    <w:p w14:paraId="459956E7" w14:textId="77777777" w:rsidR="003C73F5" w:rsidRPr="00BC2809" w:rsidRDefault="003C73F5" w:rsidP="003C73F5">
      <w:pPr>
        <w:pStyle w:val="Heading3"/>
        <w:numPr>
          <w:ilvl w:val="0"/>
          <w:numId w:val="13"/>
        </w:numPr>
        <w:rPr>
          <w:rFonts w:cs="Times"/>
          <w:b/>
          <w:bCs/>
          <w:color w:val="auto"/>
          <w:sz w:val="22"/>
          <w:szCs w:val="22"/>
          <w:u w:val="single"/>
        </w:rPr>
      </w:pPr>
      <w:bookmarkStart w:id="24" w:name="_Toc196294346"/>
      <w:r w:rsidRPr="00BC2809">
        <w:rPr>
          <w:rFonts w:cs="Times"/>
          <w:color w:val="auto"/>
          <w:sz w:val="22"/>
          <w:szCs w:val="22"/>
          <w:u w:val="single"/>
        </w:rPr>
        <w:t xml:space="preserve">A judicial determination of the 'reliability' of an out-of-court statement is no longer an acceptable test after </w:t>
      </w:r>
      <w:r w:rsidRPr="00BC2809">
        <w:rPr>
          <w:rFonts w:cs="Times"/>
          <w:i/>
          <w:iCs/>
          <w:color w:val="auto"/>
          <w:sz w:val="22"/>
          <w:szCs w:val="22"/>
          <w:u w:val="single"/>
        </w:rPr>
        <w:t>Crawford</w:t>
      </w:r>
      <w:r w:rsidRPr="00BC2809">
        <w:rPr>
          <w:rFonts w:cs="Times"/>
          <w:color w:val="auto"/>
          <w:sz w:val="22"/>
          <w:szCs w:val="22"/>
          <w:u w:val="single"/>
        </w:rPr>
        <w:t>.</w:t>
      </w:r>
      <w:bookmarkEnd w:id="24"/>
    </w:p>
    <w:p w14:paraId="26A7C139" w14:textId="77777777" w:rsidR="003C73F5" w:rsidRPr="00BC2809" w:rsidRDefault="003C73F5" w:rsidP="003C73F5">
      <w:pPr>
        <w:rPr>
          <w:rFonts w:cs="Times"/>
          <w:sz w:val="22"/>
          <w:szCs w:val="22"/>
        </w:rPr>
      </w:pPr>
    </w:p>
    <w:p w14:paraId="0CAC715D" w14:textId="77777777" w:rsidR="003C73F5" w:rsidRPr="00BC2809" w:rsidRDefault="003C73F5" w:rsidP="003C73F5">
      <w:pPr>
        <w:spacing w:line="480" w:lineRule="auto"/>
        <w:ind w:firstLine="720"/>
        <w:rPr>
          <w:rFonts w:cs="Times"/>
          <w:sz w:val="22"/>
          <w:szCs w:val="22"/>
        </w:rPr>
      </w:pPr>
      <w:r w:rsidRPr="00BC2809">
        <w:rPr>
          <w:rFonts w:cs="Times"/>
          <w:sz w:val="22"/>
          <w:szCs w:val="22"/>
        </w:rPr>
        <w:t xml:space="preserve">Twenty-two years after the </w:t>
      </w:r>
      <w:r w:rsidRPr="00BC2809">
        <w:rPr>
          <w:rFonts w:cs="Times"/>
          <w:i/>
          <w:sz w:val="22"/>
          <w:szCs w:val="22"/>
        </w:rPr>
        <w:t>Smith</w:t>
      </w:r>
      <w:r w:rsidRPr="00BC2809">
        <w:rPr>
          <w:rFonts w:cs="Times"/>
          <w:sz w:val="22"/>
          <w:szCs w:val="22"/>
        </w:rPr>
        <w:t xml:space="preserve"> decision, the United States Supreme Court decided </w:t>
      </w:r>
      <w:r w:rsidRPr="00BC2809">
        <w:rPr>
          <w:rFonts w:cs="Times"/>
          <w:i/>
          <w:sz w:val="22"/>
          <w:szCs w:val="22"/>
        </w:rPr>
        <w:t>Crawford v. Washington</w:t>
      </w:r>
      <w:r w:rsidRPr="00BC2809">
        <w:rPr>
          <w:rFonts w:cs="Times"/>
          <w:sz w:val="22"/>
          <w:szCs w:val="22"/>
        </w:rPr>
        <w:t xml:space="preserve">, 124 U.S. 36, 124 </w:t>
      </w:r>
      <w:proofErr w:type="spellStart"/>
      <w:r w:rsidRPr="00BC2809">
        <w:rPr>
          <w:rFonts w:cs="Times"/>
          <w:sz w:val="22"/>
          <w:szCs w:val="22"/>
        </w:rPr>
        <w:t>S.Ct</w:t>
      </w:r>
      <w:proofErr w:type="spellEnd"/>
      <w:r w:rsidRPr="00BC2809">
        <w:rPr>
          <w:rFonts w:cs="Times"/>
          <w:sz w:val="22"/>
          <w:szCs w:val="22"/>
        </w:rPr>
        <w:t xml:space="preserve">. 1354, 158 L.Ed.2d 177 (2004). In </w:t>
      </w:r>
      <w:r w:rsidRPr="00BC2809">
        <w:rPr>
          <w:rFonts w:cs="Times"/>
          <w:i/>
          <w:iCs/>
          <w:sz w:val="22"/>
          <w:szCs w:val="22"/>
        </w:rPr>
        <w:t>Crawford</w:t>
      </w:r>
      <w:r w:rsidRPr="00BC2809">
        <w:rPr>
          <w:rFonts w:cs="Times"/>
          <w:sz w:val="22"/>
          <w:szCs w:val="22"/>
        </w:rPr>
        <w:t xml:space="preserve">, the Court specifically noted the inherent problem in granting courts the power to assess the reliability of an out-of-court statement: "Reliability is an amorphous, if not entirely subjective, concept." 541 U.S. at 63. Too frequently, it found, courts have attached the same significance to opposite facts. </w:t>
      </w:r>
      <w:r w:rsidRPr="00BC2809">
        <w:rPr>
          <w:rFonts w:cs="Times"/>
          <w:i/>
          <w:iCs/>
          <w:sz w:val="22"/>
          <w:szCs w:val="22"/>
        </w:rPr>
        <w:t>Id</w:t>
      </w:r>
      <w:r w:rsidRPr="00BC2809">
        <w:rPr>
          <w:rFonts w:cs="Times"/>
          <w:sz w:val="22"/>
          <w:szCs w:val="22"/>
        </w:rPr>
        <w:t xml:space="preserve">. For example, the Colorado Supreme Court found a statement was reliable because its inculpation of the defendant was "detailed," whereas the Fourth Circuit found a statement was reliable because its inculpation of the defendant was "fleeting." </w:t>
      </w:r>
      <w:r w:rsidRPr="00BC2809">
        <w:rPr>
          <w:rFonts w:cs="Times"/>
          <w:i/>
          <w:iCs/>
          <w:sz w:val="22"/>
          <w:szCs w:val="22"/>
        </w:rPr>
        <w:t>Id</w:t>
      </w:r>
      <w:r w:rsidRPr="00BC2809">
        <w:rPr>
          <w:rFonts w:cs="Times"/>
          <w:sz w:val="22"/>
          <w:szCs w:val="22"/>
        </w:rPr>
        <w:t xml:space="preserve">. Similarly, the Virginia Court of Appeals found a statement reliable because the witness was in custody and a suspect, whereas the Wisconsin Court of Appeals found a statement reliable because the witness was out of custody and not a suspect. </w:t>
      </w:r>
      <w:r w:rsidRPr="00BC2809">
        <w:rPr>
          <w:rFonts w:cs="Times"/>
          <w:i/>
          <w:iCs/>
          <w:sz w:val="22"/>
          <w:szCs w:val="22"/>
        </w:rPr>
        <w:t>Id</w:t>
      </w:r>
      <w:r w:rsidRPr="00BC2809">
        <w:rPr>
          <w:rFonts w:cs="Times"/>
          <w:sz w:val="22"/>
          <w:szCs w:val="22"/>
        </w:rPr>
        <w:t>. Accordingly, when left to a court's discretion, too many facts can be turned either in favor or against the reliability of a statement, depending on the court.</w:t>
      </w:r>
    </w:p>
    <w:p w14:paraId="4E85C577" w14:textId="77777777" w:rsidR="003C73F5" w:rsidRPr="00BC2809" w:rsidRDefault="003C73F5" w:rsidP="003C73F5">
      <w:pPr>
        <w:spacing w:line="480" w:lineRule="auto"/>
        <w:ind w:firstLine="720"/>
        <w:rPr>
          <w:rFonts w:cs="Times"/>
          <w:sz w:val="22"/>
          <w:szCs w:val="22"/>
        </w:rPr>
      </w:pPr>
      <w:r w:rsidRPr="00BC2809">
        <w:rPr>
          <w:rFonts w:cs="Times"/>
          <w:sz w:val="22"/>
          <w:szCs w:val="22"/>
        </w:rPr>
        <w:t xml:space="preserve">While </w:t>
      </w:r>
      <w:r w:rsidRPr="00BC2809">
        <w:rPr>
          <w:rFonts w:cs="Times"/>
          <w:i/>
          <w:iCs/>
          <w:sz w:val="22"/>
          <w:szCs w:val="22"/>
        </w:rPr>
        <w:t>Crawford</w:t>
      </w:r>
      <w:r w:rsidRPr="00BC2809">
        <w:rPr>
          <w:rFonts w:cs="Times"/>
          <w:sz w:val="22"/>
          <w:szCs w:val="22"/>
        </w:rPr>
        <w:t xml:space="preserve"> addressed the admissibility of an out-of-court statement in the context of witness unavailability for cross-examination at trial, its concern about the subjective nature of "reliability" echoes the concerns raised in </w:t>
      </w:r>
      <w:r w:rsidRPr="00BC2809">
        <w:rPr>
          <w:rFonts w:cs="Times"/>
          <w:i/>
          <w:iCs/>
          <w:sz w:val="22"/>
          <w:szCs w:val="22"/>
        </w:rPr>
        <w:t>Delgado-Santos</w:t>
      </w:r>
      <w:r w:rsidRPr="00BC2809">
        <w:rPr>
          <w:rFonts w:cs="Times"/>
          <w:sz w:val="22"/>
          <w:szCs w:val="22"/>
        </w:rPr>
        <w:t xml:space="preserve">. As pointed out in </w:t>
      </w:r>
      <w:r w:rsidRPr="00BC2809">
        <w:rPr>
          <w:rFonts w:cs="Times"/>
          <w:i/>
          <w:iCs/>
          <w:sz w:val="22"/>
          <w:szCs w:val="22"/>
        </w:rPr>
        <w:t>Delgado-Santos</w:t>
      </w:r>
      <w:r w:rsidRPr="00BC2809">
        <w:rPr>
          <w:rFonts w:cs="Times"/>
          <w:sz w:val="22"/>
          <w:szCs w:val="22"/>
        </w:rPr>
        <w:t>, the legislature enacted specific, objective criteria, including the specific forum, for admission of a prior statement under ER 80l(d)(l)(</w:t>
      </w:r>
      <w:proofErr w:type="spellStart"/>
      <w:r w:rsidRPr="00BC2809">
        <w:rPr>
          <w:rFonts w:cs="Times"/>
          <w:sz w:val="22"/>
          <w:szCs w:val="22"/>
        </w:rPr>
        <w:t>i</w:t>
      </w:r>
      <w:proofErr w:type="spellEnd"/>
      <w:r w:rsidRPr="00BC2809">
        <w:rPr>
          <w:rFonts w:cs="Times"/>
          <w:sz w:val="22"/>
          <w:szCs w:val="22"/>
        </w:rPr>
        <w:t xml:space="preserve">). 471 So.2d at 79. Smith's deviation from those objective </w:t>
      </w:r>
      <w:r w:rsidRPr="00BC2809">
        <w:rPr>
          <w:rFonts w:cs="Times"/>
          <w:sz w:val="22"/>
          <w:szCs w:val="22"/>
        </w:rPr>
        <w:lastRenderedPageBreak/>
        <w:t xml:space="preserve">criteria, and it's ruling instead that "reliability is key," is invalid under </w:t>
      </w:r>
      <w:r w:rsidRPr="00BC2809">
        <w:rPr>
          <w:rFonts w:cs="Times"/>
          <w:i/>
          <w:iCs/>
          <w:sz w:val="22"/>
          <w:szCs w:val="22"/>
        </w:rPr>
        <w:t>Crawford</w:t>
      </w:r>
      <w:r w:rsidRPr="00BC2809">
        <w:rPr>
          <w:rFonts w:cs="Times"/>
          <w:sz w:val="22"/>
          <w:szCs w:val="22"/>
        </w:rPr>
        <w:t>, and contrary to the plain language of the rule.</w:t>
      </w:r>
    </w:p>
    <w:p w14:paraId="68C17789" w14:textId="1C9150B3" w:rsidR="003C73F5" w:rsidRPr="00BC2809" w:rsidRDefault="003C73F5" w:rsidP="00236EC0">
      <w:pPr>
        <w:spacing w:line="480" w:lineRule="auto"/>
        <w:ind w:firstLine="720"/>
        <w:rPr>
          <w:rFonts w:cs="Times"/>
          <w:sz w:val="22"/>
          <w:szCs w:val="22"/>
        </w:rPr>
      </w:pPr>
      <w:r w:rsidRPr="00BC2809">
        <w:rPr>
          <w:rFonts w:cs="Times"/>
          <w:sz w:val="22"/>
          <w:szCs w:val="22"/>
        </w:rPr>
        <w:t xml:space="preserve">Improper admission of hearsay would require reversal. Here Ms. </w:t>
      </w:r>
      <w:r w:rsidR="00B70E3C" w:rsidRPr="00BC2809">
        <w:rPr>
          <w:rFonts w:cs="Times"/>
          <w:sz w:val="22"/>
          <w:szCs w:val="22"/>
        </w:rPr>
        <w:t>*</w:t>
      </w:r>
      <w:proofErr w:type="spellStart"/>
      <w:r w:rsidR="00B70E3C" w:rsidRPr="00BC2809">
        <w:rPr>
          <w:rFonts w:cs="Times"/>
          <w:i/>
          <w:iCs/>
          <w:sz w:val="22"/>
          <w:szCs w:val="22"/>
        </w:rPr>
        <w:t>Dazedandconfused</w:t>
      </w:r>
      <w:proofErr w:type="spellEnd"/>
      <w:r w:rsidR="00B70E3C" w:rsidRPr="00BC2809">
        <w:rPr>
          <w:rFonts w:cs="Times"/>
          <w:sz w:val="22"/>
          <w:szCs w:val="22"/>
        </w:rPr>
        <w:t>*</w:t>
      </w:r>
      <w:r w:rsidRPr="00BC2809">
        <w:rPr>
          <w:rFonts w:cs="Times"/>
          <w:sz w:val="22"/>
          <w:szCs w:val="22"/>
        </w:rPr>
        <w:t>’s written statement would be wrongly admitted as substantive evidence under pursuant to ER 801(d)(l)(</w:t>
      </w:r>
      <w:proofErr w:type="spellStart"/>
      <w:r w:rsidRPr="00BC2809">
        <w:rPr>
          <w:rFonts w:cs="Times"/>
          <w:sz w:val="22"/>
          <w:szCs w:val="22"/>
        </w:rPr>
        <w:t>i</w:t>
      </w:r>
      <w:proofErr w:type="spellEnd"/>
      <w:r w:rsidRPr="00BC2809">
        <w:rPr>
          <w:rFonts w:cs="Times"/>
          <w:sz w:val="22"/>
          <w:szCs w:val="22"/>
        </w:rPr>
        <w:t xml:space="preserve">), and her expected trial testimony would be insufficient to support the charges. </w:t>
      </w:r>
      <w:r w:rsidRPr="00BC2809">
        <w:rPr>
          <w:rFonts w:cs="Times"/>
          <w:i/>
          <w:iCs/>
          <w:sz w:val="22"/>
          <w:szCs w:val="22"/>
        </w:rPr>
        <w:t xml:space="preserve"> See attached Affidavit of </w:t>
      </w:r>
      <w:r w:rsidR="00B70E3C" w:rsidRPr="00BC2809">
        <w:rPr>
          <w:rFonts w:cs="Times"/>
          <w:i/>
          <w:iCs/>
          <w:sz w:val="22"/>
          <w:szCs w:val="22"/>
        </w:rPr>
        <w:t>*</w:t>
      </w:r>
      <w:proofErr w:type="spellStart"/>
      <w:r w:rsidR="00B70E3C" w:rsidRPr="00BC2809">
        <w:rPr>
          <w:rFonts w:cs="Times"/>
          <w:i/>
          <w:iCs/>
          <w:sz w:val="22"/>
          <w:szCs w:val="22"/>
        </w:rPr>
        <w:t>Dazedandconfused</w:t>
      </w:r>
      <w:proofErr w:type="spellEnd"/>
      <w:r w:rsidR="00B70E3C" w:rsidRPr="00BC2809">
        <w:rPr>
          <w:rFonts w:cs="Times"/>
          <w:i/>
          <w:iCs/>
          <w:sz w:val="22"/>
          <w:szCs w:val="22"/>
        </w:rPr>
        <w:t>*</w:t>
      </w:r>
      <w:r w:rsidRPr="00BC2809">
        <w:rPr>
          <w:rFonts w:cs="Times"/>
          <w:i/>
          <w:iCs/>
          <w:sz w:val="22"/>
          <w:szCs w:val="22"/>
        </w:rPr>
        <w:t>.</w:t>
      </w:r>
      <w:r w:rsidRPr="00BC2809">
        <w:rPr>
          <w:rFonts w:cs="Times"/>
          <w:sz w:val="22"/>
          <w:szCs w:val="22"/>
        </w:rPr>
        <w:t xml:space="preserve"> Accordingly, the erroneous admission of her statement could not possibly be harmless beyond a reasonable doubt, and if the defendant here were to suffer conviction on the charged, it would be necessary to reverse. </w:t>
      </w:r>
      <w:r w:rsidRPr="00BC2809">
        <w:rPr>
          <w:rFonts w:cs="Times"/>
          <w:i/>
          <w:iCs/>
          <w:sz w:val="22"/>
          <w:szCs w:val="22"/>
        </w:rPr>
        <w:t>See</w:t>
      </w:r>
      <w:r w:rsidRPr="00BC2809">
        <w:rPr>
          <w:rFonts w:cs="Times"/>
          <w:sz w:val="22"/>
          <w:szCs w:val="22"/>
        </w:rPr>
        <w:t xml:space="preserve"> </w:t>
      </w:r>
      <w:r w:rsidRPr="00BC2809">
        <w:rPr>
          <w:rFonts w:cs="Times"/>
          <w:i/>
          <w:sz w:val="22"/>
          <w:szCs w:val="22"/>
        </w:rPr>
        <w:t>Chapman v. California</w:t>
      </w:r>
      <w:r w:rsidRPr="00BC2809">
        <w:rPr>
          <w:rFonts w:cs="Times"/>
          <w:sz w:val="22"/>
          <w:szCs w:val="22"/>
        </w:rPr>
        <w:t xml:space="preserve">, 386 U.S. 18, 24, 87 </w:t>
      </w:r>
      <w:proofErr w:type="spellStart"/>
      <w:r w:rsidRPr="00BC2809">
        <w:rPr>
          <w:rFonts w:cs="Times"/>
          <w:sz w:val="22"/>
          <w:szCs w:val="22"/>
        </w:rPr>
        <w:t>S.Ct</w:t>
      </w:r>
      <w:proofErr w:type="spellEnd"/>
      <w:r w:rsidRPr="00BC2809">
        <w:rPr>
          <w:rFonts w:cs="Times"/>
          <w:sz w:val="22"/>
          <w:szCs w:val="22"/>
        </w:rPr>
        <w:t>. 824, 17 L.Ed.2d 705 (1967).</w:t>
      </w:r>
    </w:p>
    <w:p w14:paraId="7CADBB27" w14:textId="77777777" w:rsidR="009427AD" w:rsidRPr="00BC2809" w:rsidRDefault="009427AD" w:rsidP="009427AD">
      <w:pPr>
        <w:pStyle w:val="Heading3"/>
        <w:numPr>
          <w:ilvl w:val="0"/>
          <w:numId w:val="13"/>
        </w:numPr>
        <w:rPr>
          <w:rFonts w:cs="Times"/>
          <w:color w:val="auto"/>
          <w:sz w:val="22"/>
          <w:szCs w:val="22"/>
          <w:u w:val="single"/>
        </w:rPr>
      </w:pPr>
      <w:bookmarkStart w:id="25" w:name="_Toc196294347"/>
      <w:r w:rsidRPr="00BC2809">
        <w:rPr>
          <w:rFonts w:cs="Times"/>
          <w:color w:val="auto"/>
          <w:sz w:val="22"/>
          <w:szCs w:val="22"/>
          <w:u w:val="single"/>
        </w:rPr>
        <w:t xml:space="preserve">The “Minimal Guarantees of Truthfulness” Standard Established by </w:t>
      </w:r>
      <w:r w:rsidRPr="00BC2809">
        <w:rPr>
          <w:rFonts w:cs="Times"/>
          <w:i/>
          <w:iCs/>
          <w:color w:val="auto"/>
          <w:sz w:val="22"/>
          <w:szCs w:val="22"/>
          <w:u w:val="single"/>
        </w:rPr>
        <w:t>Smith</w:t>
      </w:r>
      <w:r w:rsidRPr="00BC2809">
        <w:rPr>
          <w:rFonts w:cs="Times"/>
          <w:color w:val="auto"/>
          <w:sz w:val="22"/>
          <w:szCs w:val="22"/>
          <w:u w:val="single"/>
        </w:rPr>
        <w:t xml:space="preserve"> Improperly Requires the Court to Invade the Province of the Jury</w:t>
      </w:r>
      <w:bookmarkEnd w:id="25"/>
    </w:p>
    <w:p w14:paraId="2FF1CEB7" w14:textId="77777777" w:rsidR="009427AD" w:rsidRPr="00BC2809" w:rsidRDefault="009427AD" w:rsidP="009427AD">
      <w:pPr>
        <w:rPr>
          <w:rFonts w:cs="Times"/>
          <w:sz w:val="22"/>
          <w:szCs w:val="22"/>
        </w:rPr>
      </w:pPr>
    </w:p>
    <w:p w14:paraId="6A940C95" w14:textId="73A96312" w:rsidR="009427AD" w:rsidRPr="0092240C" w:rsidRDefault="009427AD" w:rsidP="009427AD">
      <w:pPr>
        <w:spacing w:line="480" w:lineRule="auto"/>
        <w:ind w:firstLine="720"/>
        <w:rPr>
          <w:rFonts w:cs="Times"/>
          <w:sz w:val="22"/>
          <w:szCs w:val="22"/>
        </w:rPr>
      </w:pPr>
      <w:bookmarkStart w:id="26" w:name="_Hlk196211409"/>
      <w:r w:rsidRPr="00BC2809">
        <w:rPr>
          <w:rStyle w:val="ssrfcsection"/>
          <w:rFonts w:cs="Times"/>
          <w:sz w:val="22"/>
          <w:szCs w:val="22"/>
          <w:bdr w:val="none" w:sz="0" w:space="0" w:color="auto" w:frame="1"/>
        </w:rPr>
        <w:t xml:space="preserve">The </w:t>
      </w:r>
      <w:r w:rsidRPr="00BC2809">
        <w:rPr>
          <w:rStyle w:val="ssrfcsection"/>
          <w:rFonts w:cs="Times"/>
          <w:i/>
          <w:iCs/>
          <w:sz w:val="22"/>
          <w:szCs w:val="22"/>
          <w:bdr w:val="none" w:sz="0" w:space="0" w:color="auto" w:frame="1"/>
        </w:rPr>
        <w:t>Smith</w:t>
      </w:r>
      <w:r w:rsidRPr="00BC2809">
        <w:rPr>
          <w:rStyle w:val="ssrfcsection"/>
          <w:rFonts w:cs="Times"/>
          <w:sz w:val="22"/>
          <w:szCs w:val="22"/>
          <w:bdr w:val="none" w:sz="0" w:space="0" w:color="auto" w:frame="1"/>
        </w:rPr>
        <w:t xml:space="preserve"> case should be overturned as incorrectly decided because it erroneously allowed the court to substitute </w:t>
      </w:r>
      <w:r w:rsidR="00BC2809" w:rsidRPr="00BC2809">
        <w:rPr>
          <w:rStyle w:val="ssrfcsection"/>
          <w:rFonts w:cs="Times"/>
          <w:sz w:val="22"/>
          <w:szCs w:val="22"/>
          <w:bdr w:val="none" w:sz="0" w:space="0" w:color="auto" w:frame="1"/>
        </w:rPr>
        <w:t>its</w:t>
      </w:r>
      <w:r w:rsidRPr="00BC2809">
        <w:rPr>
          <w:rStyle w:val="ssrfcsection"/>
          <w:rFonts w:cs="Times"/>
          <w:sz w:val="22"/>
          <w:szCs w:val="22"/>
          <w:bdr w:val="none" w:sz="0" w:space="0" w:color="auto" w:frame="1"/>
        </w:rPr>
        <w:t xml:space="preserve"> judgment for that of </w:t>
      </w:r>
      <w:r w:rsidRPr="004F4DC2">
        <w:rPr>
          <w:rStyle w:val="ssrfcsection"/>
          <w:rFonts w:cs="Times"/>
          <w:sz w:val="22"/>
          <w:szCs w:val="22"/>
          <w:bdr w:val="none" w:sz="0" w:space="0" w:color="auto" w:frame="1"/>
        </w:rPr>
        <w:t>the factfinder.</w:t>
      </w:r>
      <w:r w:rsidR="00521E4E">
        <w:rPr>
          <w:rStyle w:val="ssrfcsection"/>
          <w:rFonts w:cs="Times"/>
          <w:sz w:val="22"/>
          <w:szCs w:val="22"/>
          <w:bdr w:val="none" w:sz="0" w:space="0" w:color="auto" w:frame="1"/>
        </w:rPr>
        <w:t xml:space="preserve">  </w:t>
      </w:r>
      <w:r w:rsidR="00521E4E">
        <w:rPr>
          <w:rFonts w:cs="Times"/>
          <w:sz w:val="22"/>
          <w:szCs w:val="22"/>
          <w:bdr w:val="none" w:sz="0" w:space="0" w:color="auto" w:frame="1"/>
        </w:rPr>
        <w:t xml:space="preserve">The court’s </w:t>
      </w:r>
      <w:r w:rsidR="00521E4E" w:rsidRPr="00521E4E">
        <w:rPr>
          <w:rFonts w:cs="Times"/>
          <w:sz w:val="22"/>
          <w:szCs w:val="22"/>
          <w:bdr w:val="none" w:sz="0" w:space="0" w:color="auto" w:frame="1"/>
        </w:rPr>
        <w:t>authority does not include "the right to</w:t>
      </w:r>
      <w:r w:rsidR="00521E4E" w:rsidRPr="00521E4E">
        <w:rPr>
          <w:rFonts w:cs="Times"/>
          <w:b/>
          <w:bCs/>
          <w:sz w:val="22"/>
          <w:szCs w:val="22"/>
          <w:bdr w:val="none" w:sz="0" w:space="0" w:color="auto" w:frame="1"/>
        </w:rPr>
        <w:t> invade the province of the jury</w:t>
      </w:r>
      <w:r w:rsidR="00521E4E" w:rsidRPr="00521E4E">
        <w:rPr>
          <w:rFonts w:cs="Times"/>
          <w:sz w:val="22"/>
          <w:szCs w:val="22"/>
          <w:bdr w:val="none" w:sz="0" w:space="0" w:color="auto" w:frame="1"/>
        </w:rPr>
        <w:t> by determining questions of credibility and weight of evidence." </w:t>
      </w:r>
      <w:r w:rsidR="00521E4E" w:rsidRPr="00521E4E">
        <w:rPr>
          <w:rFonts w:cs="Times"/>
          <w:i/>
          <w:iCs/>
          <w:sz w:val="22"/>
          <w:szCs w:val="22"/>
          <w:bdr w:val="none" w:sz="0" w:space="0" w:color="auto" w:frame="1"/>
        </w:rPr>
        <w:t>Goldman v. United States</w:t>
      </w:r>
      <w:r w:rsidR="00521E4E" w:rsidRPr="00521E4E">
        <w:rPr>
          <w:rFonts w:cs="Times"/>
          <w:sz w:val="22"/>
          <w:szCs w:val="22"/>
          <w:bdr w:val="none" w:sz="0" w:space="0" w:color="auto" w:frame="1"/>
        </w:rPr>
        <w:t xml:space="preserve">, 245 U.S. 474, 477, 38 </w:t>
      </w:r>
      <w:proofErr w:type="spellStart"/>
      <w:r w:rsidR="00521E4E" w:rsidRPr="00521E4E">
        <w:rPr>
          <w:rFonts w:cs="Times"/>
          <w:sz w:val="22"/>
          <w:szCs w:val="22"/>
          <w:bdr w:val="none" w:sz="0" w:space="0" w:color="auto" w:frame="1"/>
        </w:rPr>
        <w:t>S.Ct</w:t>
      </w:r>
      <w:proofErr w:type="spellEnd"/>
      <w:r w:rsidR="00521E4E" w:rsidRPr="00521E4E">
        <w:rPr>
          <w:rFonts w:cs="Times"/>
          <w:sz w:val="22"/>
          <w:szCs w:val="22"/>
          <w:bdr w:val="none" w:sz="0" w:space="0" w:color="auto" w:frame="1"/>
        </w:rPr>
        <w:t xml:space="preserve">. 166, 62 </w:t>
      </w:r>
      <w:proofErr w:type="spellStart"/>
      <w:r w:rsidR="00521E4E" w:rsidRPr="00521E4E">
        <w:rPr>
          <w:rFonts w:cs="Times"/>
          <w:sz w:val="22"/>
          <w:szCs w:val="22"/>
          <w:bdr w:val="none" w:sz="0" w:space="0" w:color="auto" w:frame="1"/>
        </w:rPr>
        <w:t>L.Ed</w:t>
      </w:r>
      <w:proofErr w:type="spellEnd"/>
      <w:r w:rsidR="00521E4E" w:rsidRPr="00521E4E">
        <w:rPr>
          <w:rFonts w:cs="Times"/>
          <w:sz w:val="22"/>
          <w:szCs w:val="22"/>
          <w:bdr w:val="none" w:sz="0" w:space="0" w:color="auto" w:frame="1"/>
        </w:rPr>
        <w:t>. 410 (1918); </w:t>
      </w:r>
      <w:r w:rsidR="00521E4E" w:rsidRPr="00521E4E">
        <w:rPr>
          <w:rFonts w:cs="Times"/>
          <w:i/>
          <w:iCs/>
          <w:sz w:val="22"/>
          <w:szCs w:val="22"/>
          <w:bdr w:val="none" w:sz="0" w:space="0" w:color="auto" w:frame="1"/>
        </w:rPr>
        <w:t>see also State v. Gilcrease</w:t>
      </w:r>
      <w:r w:rsidR="00521E4E" w:rsidRPr="00521E4E">
        <w:rPr>
          <w:rFonts w:cs="Times"/>
          <w:sz w:val="22"/>
          <w:szCs w:val="22"/>
          <w:bdr w:val="none" w:sz="0" w:space="0" w:color="auto" w:frame="1"/>
        </w:rPr>
        <w:t>, 63 Wn.2d 731, 732, 388 P.2d 962 (1964).</w:t>
      </w:r>
      <w:r w:rsidRPr="00BC2809">
        <w:rPr>
          <w:rFonts w:cs="Times"/>
          <w:sz w:val="22"/>
          <w:szCs w:val="22"/>
          <w:bdr w:val="none" w:sz="0" w:space="0" w:color="auto" w:frame="1"/>
        </w:rPr>
        <w:t xml:space="preserve">  </w:t>
      </w:r>
      <w:r w:rsidRPr="0092240C">
        <w:rPr>
          <w:rFonts w:cs="Times"/>
          <w:sz w:val="22"/>
          <w:szCs w:val="22"/>
        </w:rPr>
        <w:t>When courts admit extrajudicial statements under ER 801(d)(1)(</w:t>
      </w:r>
      <w:proofErr w:type="spellStart"/>
      <w:r w:rsidRPr="0092240C">
        <w:rPr>
          <w:rFonts w:cs="Times"/>
          <w:sz w:val="22"/>
          <w:szCs w:val="22"/>
        </w:rPr>
        <w:t>i</w:t>
      </w:r>
      <w:proofErr w:type="spellEnd"/>
      <w:r w:rsidRPr="0092240C">
        <w:rPr>
          <w:rFonts w:cs="Times"/>
          <w:sz w:val="22"/>
          <w:szCs w:val="22"/>
        </w:rPr>
        <w:t xml:space="preserve">) based on a judicial determination that the statements bear "minimal guarantees of truthfulness," they improperly encroach upon the exclusive role of the jury as </w:t>
      </w:r>
      <w:proofErr w:type="gramStart"/>
      <w:r w:rsidRPr="0092240C">
        <w:rPr>
          <w:rFonts w:cs="Times"/>
          <w:sz w:val="22"/>
          <w:szCs w:val="22"/>
        </w:rPr>
        <w:t>fact-finder</w:t>
      </w:r>
      <w:proofErr w:type="gramEnd"/>
      <w:r w:rsidRPr="0092240C">
        <w:rPr>
          <w:rFonts w:cs="Times"/>
          <w:sz w:val="22"/>
          <w:szCs w:val="22"/>
        </w:rPr>
        <w:t xml:space="preserve"> and arbiter of credibility. Under ER 801(d)(1)(</w:t>
      </w:r>
      <w:proofErr w:type="spellStart"/>
      <w:r w:rsidRPr="0092240C">
        <w:rPr>
          <w:rFonts w:cs="Times"/>
          <w:sz w:val="22"/>
          <w:szCs w:val="22"/>
        </w:rPr>
        <w:t>i</w:t>
      </w:r>
      <w:proofErr w:type="spellEnd"/>
      <w:r w:rsidRPr="0092240C">
        <w:rPr>
          <w:rFonts w:cs="Times"/>
          <w:sz w:val="22"/>
          <w:szCs w:val="22"/>
        </w:rPr>
        <w:t>), courts should limit their analysis to procedural admissibility criteria—such as whether a statement was made under oath, during a formal proceeding, or subject to penalty of perjury—not make substantive evaluations of reliability or credibility.</w:t>
      </w:r>
    </w:p>
    <w:p w14:paraId="4CB3A29E" w14:textId="112A0210" w:rsidR="009427AD" w:rsidRPr="0092240C" w:rsidRDefault="009427AD" w:rsidP="009427AD">
      <w:pPr>
        <w:spacing w:line="480" w:lineRule="auto"/>
        <w:ind w:firstLine="720"/>
        <w:rPr>
          <w:rFonts w:cs="Times"/>
          <w:sz w:val="22"/>
          <w:szCs w:val="22"/>
        </w:rPr>
      </w:pPr>
      <w:r w:rsidRPr="0092240C">
        <w:rPr>
          <w:rFonts w:cs="Times"/>
          <w:sz w:val="22"/>
          <w:szCs w:val="22"/>
        </w:rPr>
        <w:lastRenderedPageBreak/>
        <w:t xml:space="preserve">Washington case law recognizes clearly that credibility determinations must remain within the jury’s domain. For instance, in </w:t>
      </w:r>
      <w:proofErr w:type="gramStart"/>
      <w:r w:rsidRPr="0092240C">
        <w:rPr>
          <w:rFonts w:cs="Times"/>
          <w:i/>
          <w:iCs/>
          <w:sz w:val="22"/>
          <w:szCs w:val="22"/>
        </w:rPr>
        <w:t>In</w:t>
      </w:r>
      <w:proofErr w:type="gramEnd"/>
      <w:r w:rsidRPr="0092240C">
        <w:rPr>
          <w:rFonts w:cs="Times"/>
          <w:i/>
          <w:iCs/>
          <w:sz w:val="22"/>
          <w:szCs w:val="22"/>
        </w:rPr>
        <w:t xml:space="preserve"> re Guardianship of Stamm v. Crowley</w:t>
      </w:r>
      <w:r w:rsidRPr="0092240C">
        <w:rPr>
          <w:rFonts w:cs="Times"/>
          <w:sz w:val="22"/>
          <w:szCs w:val="22"/>
        </w:rPr>
        <w:t>, 121 Wash. App. 830, 91 P.3d 126 (2004), the Court of Appeals reversed a guardianship order precisely because testimony from the guardian ad litem improperly conveyed that she possessed special insight into witness credibility. As the court emphasized, credibility determinations belong solely to the jury, and admitting testimony that suggests a judicial imprimatur on a witness’s believability improperly skews jury deliberations</w:t>
      </w:r>
      <w:r w:rsidR="00521E4E">
        <w:rPr>
          <w:rFonts w:cs="Times"/>
          <w:sz w:val="22"/>
          <w:szCs w:val="22"/>
        </w:rPr>
        <w:t>.</w:t>
      </w:r>
      <w:r w:rsidRPr="0092240C">
        <w:rPr>
          <w:rFonts w:cs="Times"/>
          <w:sz w:val="22"/>
          <w:szCs w:val="22"/>
        </w:rPr>
        <w:t xml:space="preserve"> 91 P.3d at 131-32.</w:t>
      </w:r>
    </w:p>
    <w:p w14:paraId="22727638" w14:textId="77777777" w:rsidR="009427AD" w:rsidRPr="0092240C" w:rsidRDefault="009427AD" w:rsidP="009427AD">
      <w:pPr>
        <w:spacing w:line="480" w:lineRule="auto"/>
        <w:ind w:firstLine="720"/>
        <w:rPr>
          <w:rFonts w:cs="Times"/>
          <w:sz w:val="22"/>
          <w:szCs w:val="22"/>
        </w:rPr>
      </w:pPr>
      <w:r w:rsidRPr="0092240C">
        <w:rPr>
          <w:rFonts w:cs="Times"/>
          <w:sz w:val="22"/>
          <w:szCs w:val="22"/>
        </w:rPr>
        <w:t xml:space="preserve">The problems identified in </w:t>
      </w:r>
      <w:r w:rsidRPr="0092240C">
        <w:rPr>
          <w:rFonts w:cs="Times"/>
          <w:i/>
          <w:iCs/>
          <w:sz w:val="22"/>
          <w:szCs w:val="22"/>
        </w:rPr>
        <w:t>Stamm</w:t>
      </w:r>
      <w:r w:rsidRPr="0092240C">
        <w:rPr>
          <w:rFonts w:cs="Times"/>
          <w:sz w:val="22"/>
          <w:szCs w:val="22"/>
        </w:rPr>
        <w:t xml:space="preserve"> become especially pronounced in recantation cases, where conflicting statements inherently demand a nuanced, fact-intensive jury determination of which version to accept. Yet, when a court employs a "minimal guarantees of truthfulness" standard, it effectively invites itself to preemptively evaluate the reliability and credibility of statements before the jury has an opportunity to independently examine the witness’s demeanor, motives, and consistency. This approach fundamentally alters the jury’s </w:t>
      </w:r>
      <w:proofErr w:type="gramStart"/>
      <w:r w:rsidRPr="0092240C">
        <w:rPr>
          <w:rFonts w:cs="Times"/>
          <w:sz w:val="22"/>
          <w:szCs w:val="22"/>
        </w:rPr>
        <w:t>deliberative</w:t>
      </w:r>
      <w:proofErr w:type="gramEnd"/>
      <w:r w:rsidRPr="0092240C">
        <w:rPr>
          <w:rFonts w:cs="Times"/>
          <w:sz w:val="22"/>
          <w:szCs w:val="22"/>
        </w:rPr>
        <w:t xml:space="preserve"> landscape and places undue judicial influence on their subsequent assessment of credibility.</w:t>
      </w:r>
    </w:p>
    <w:p w14:paraId="66F5393F" w14:textId="77777777" w:rsidR="00A953AD" w:rsidRDefault="009427AD" w:rsidP="009427AD">
      <w:pPr>
        <w:spacing w:line="480" w:lineRule="auto"/>
        <w:ind w:firstLine="720"/>
        <w:rPr>
          <w:rFonts w:cs="Times"/>
          <w:sz w:val="22"/>
          <w:szCs w:val="22"/>
        </w:rPr>
      </w:pPr>
      <w:r w:rsidRPr="0092240C">
        <w:rPr>
          <w:rFonts w:cs="Times"/>
          <w:sz w:val="22"/>
          <w:szCs w:val="22"/>
        </w:rPr>
        <w:t>Th</w:t>
      </w:r>
      <w:r w:rsidR="00A953AD">
        <w:rPr>
          <w:rFonts w:cs="Times"/>
          <w:sz w:val="22"/>
          <w:szCs w:val="22"/>
        </w:rPr>
        <w:t xml:space="preserve">e variability of results from this </w:t>
      </w:r>
      <w:r w:rsidRPr="0092240C">
        <w:rPr>
          <w:rFonts w:cs="Times"/>
          <w:sz w:val="22"/>
          <w:szCs w:val="22"/>
        </w:rPr>
        <w:t xml:space="preserve">encroachment is especially evident in </w:t>
      </w:r>
      <w:r w:rsidRPr="0092240C">
        <w:rPr>
          <w:rFonts w:cs="Times"/>
          <w:i/>
          <w:iCs/>
          <w:sz w:val="22"/>
          <w:szCs w:val="22"/>
        </w:rPr>
        <w:t>State v. Nieto</w:t>
      </w:r>
      <w:r w:rsidRPr="0092240C">
        <w:rPr>
          <w:rFonts w:cs="Times"/>
          <w:sz w:val="22"/>
          <w:szCs w:val="22"/>
        </w:rPr>
        <w:t xml:space="preserve">, 119 Wash. App. 157, 79 P.3d 473 (2003). In </w:t>
      </w:r>
      <w:r w:rsidRPr="0092240C">
        <w:rPr>
          <w:rFonts w:cs="Times"/>
          <w:i/>
          <w:iCs/>
          <w:sz w:val="22"/>
          <w:szCs w:val="22"/>
        </w:rPr>
        <w:t>Nieto</w:t>
      </w:r>
      <w:r w:rsidRPr="0092240C">
        <w:rPr>
          <w:rFonts w:cs="Times"/>
          <w:sz w:val="22"/>
          <w:szCs w:val="22"/>
        </w:rPr>
        <w:t xml:space="preserve">, the victim provided a written statement under police questioning but later recanted at trial, claiming the statement was coerced and false. The appellate court reversed Nieto’s conviction because the trial court admitted the victim’s extrajudicial statement based on a perceived judicial finding of minimal guarantees of truthfulness—even though there was no proper evidence that the victim truly understood the implications of perjury or that the statement was voluntarily made. The appellate court explained that admitting such a statement under the rubric of "minimal guarantees of truthfulness" effectively allowed the trial court to substitute its own credibility judgment for the jury’s (79 P.3d </w:t>
      </w:r>
      <w:r w:rsidRPr="0092240C">
        <w:rPr>
          <w:rFonts w:cs="Times"/>
          <w:sz w:val="22"/>
          <w:szCs w:val="22"/>
        </w:rPr>
        <w:lastRenderedPageBreak/>
        <w:t>at 477-78)</w:t>
      </w:r>
      <w:r w:rsidR="00A953AD">
        <w:rPr>
          <w:rFonts w:cs="Times"/>
          <w:sz w:val="22"/>
          <w:szCs w:val="22"/>
        </w:rPr>
        <w:t xml:space="preserve">.  Contrasting the court’s analysis in </w:t>
      </w:r>
      <w:r w:rsidR="00A953AD" w:rsidRPr="00BB2462">
        <w:rPr>
          <w:rFonts w:cs="Times"/>
          <w:i/>
          <w:iCs/>
          <w:sz w:val="22"/>
          <w:szCs w:val="22"/>
        </w:rPr>
        <w:t>Nelson</w:t>
      </w:r>
      <w:r w:rsidR="00A953AD">
        <w:rPr>
          <w:rFonts w:cs="Times"/>
          <w:sz w:val="22"/>
          <w:szCs w:val="22"/>
        </w:rPr>
        <w:t xml:space="preserve">, the court noted facts that are rarely present in cases where </w:t>
      </w:r>
      <w:r w:rsidR="00A953AD">
        <w:rPr>
          <w:rFonts w:cs="Times"/>
          <w:i/>
          <w:iCs/>
          <w:sz w:val="22"/>
          <w:szCs w:val="22"/>
        </w:rPr>
        <w:t>Smith</w:t>
      </w:r>
      <w:r w:rsidR="00A953AD">
        <w:rPr>
          <w:rFonts w:cs="Times"/>
          <w:sz w:val="22"/>
          <w:szCs w:val="22"/>
        </w:rPr>
        <w:t xml:space="preserve"> affidavits are obtained:</w:t>
      </w:r>
    </w:p>
    <w:p w14:paraId="151CF1F6" w14:textId="309543A2" w:rsidR="00A953AD" w:rsidRPr="00A953AD" w:rsidRDefault="00A953AD" w:rsidP="00A953AD">
      <w:pPr>
        <w:ind w:left="720"/>
        <w:rPr>
          <w:rFonts w:cs="Times"/>
          <w:sz w:val="22"/>
          <w:szCs w:val="22"/>
        </w:rPr>
      </w:pPr>
      <w:r w:rsidRPr="00A953AD">
        <w:rPr>
          <w:rFonts w:cs="Times"/>
          <w:sz w:val="22"/>
          <w:szCs w:val="22"/>
        </w:rPr>
        <w:t xml:space="preserve">But the State in </w:t>
      </w:r>
      <w:r w:rsidRPr="00A953AD">
        <w:rPr>
          <w:rFonts w:cs="Times"/>
          <w:i/>
          <w:iCs/>
          <w:sz w:val="22"/>
          <w:szCs w:val="22"/>
        </w:rPr>
        <w:t>Nelson</w:t>
      </w:r>
      <w:r w:rsidRPr="00A953AD">
        <w:rPr>
          <w:rFonts w:cs="Times"/>
          <w:sz w:val="22"/>
          <w:szCs w:val="22"/>
        </w:rPr>
        <w:t xml:space="preserve"> presented evidence that the prosecutor reviewed the statement with the witness and explained the importance of the affidavit, and the notary testified that it is her standard practice to ask the witness whether she has read the affidavit and </w:t>
      </w:r>
      <w:proofErr w:type="gramStart"/>
      <w:r w:rsidRPr="00A953AD">
        <w:rPr>
          <w:rFonts w:cs="Times"/>
          <w:sz w:val="22"/>
          <w:szCs w:val="22"/>
        </w:rPr>
        <w:t>execute</w:t>
      </w:r>
      <w:proofErr w:type="gramEnd"/>
      <w:r w:rsidRPr="00A953AD">
        <w:rPr>
          <w:rFonts w:cs="Times"/>
          <w:sz w:val="22"/>
          <w:szCs w:val="22"/>
        </w:rPr>
        <w:t xml:space="preserve"> the affidavit only if the witness answers affirmatively.</w:t>
      </w:r>
    </w:p>
    <w:p w14:paraId="34454762" w14:textId="77777777" w:rsidR="00A953AD" w:rsidRDefault="00A953AD" w:rsidP="00A953AD">
      <w:pPr>
        <w:spacing w:line="480" w:lineRule="auto"/>
        <w:rPr>
          <w:rFonts w:cs="Times"/>
          <w:sz w:val="22"/>
          <w:szCs w:val="22"/>
        </w:rPr>
      </w:pPr>
    </w:p>
    <w:p w14:paraId="1C2E0EA0" w14:textId="76FDC488" w:rsidR="009427AD" w:rsidRPr="0092240C" w:rsidRDefault="00A953AD" w:rsidP="00A953AD">
      <w:pPr>
        <w:spacing w:line="480" w:lineRule="auto"/>
        <w:rPr>
          <w:rFonts w:cs="Times"/>
          <w:sz w:val="22"/>
          <w:szCs w:val="22"/>
        </w:rPr>
      </w:pPr>
      <w:r w:rsidRPr="00A953AD">
        <w:rPr>
          <w:rFonts w:cs="Times"/>
          <w:sz w:val="22"/>
          <w:szCs w:val="22"/>
        </w:rPr>
        <w:t xml:space="preserve">119 </w:t>
      </w:r>
      <w:proofErr w:type="spellStart"/>
      <w:r w:rsidRPr="00A953AD">
        <w:rPr>
          <w:rFonts w:cs="Times"/>
          <w:sz w:val="22"/>
          <w:szCs w:val="22"/>
        </w:rPr>
        <w:t>Wash.App</w:t>
      </w:r>
      <w:proofErr w:type="spellEnd"/>
      <w:r w:rsidRPr="00A953AD">
        <w:rPr>
          <w:rFonts w:cs="Times"/>
          <w:sz w:val="22"/>
          <w:szCs w:val="22"/>
        </w:rPr>
        <w:t>. 157, 79 P.3d 473</w:t>
      </w:r>
      <w:r w:rsidR="009427AD" w:rsidRPr="0092240C">
        <w:rPr>
          <w:rFonts w:cs="Times"/>
          <w:sz w:val="22"/>
          <w:szCs w:val="22"/>
        </w:rPr>
        <w:t xml:space="preserve">. </w:t>
      </w:r>
      <w:r w:rsidR="009427AD" w:rsidRPr="0092240C">
        <w:rPr>
          <w:rFonts w:cs="Times"/>
          <w:i/>
          <w:iCs/>
          <w:sz w:val="22"/>
          <w:szCs w:val="22"/>
        </w:rPr>
        <w:t>Nieto</w:t>
      </w:r>
      <w:r w:rsidR="009427AD" w:rsidRPr="0092240C">
        <w:rPr>
          <w:rFonts w:cs="Times"/>
          <w:sz w:val="22"/>
          <w:szCs w:val="22"/>
        </w:rPr>
        <w:t xml:space="preserve"> thus powerfully illustrates that courts using "minimal guarantees of truthfulness" as a criterion for admissibility inevitably undertake factual assessments of credibility—</w:t>
      </w:r>
      <w:r>
        <w:rPr>
          <w:rFonts w:cs="Times"/>
          <w:sz w:val="22"/>
          <w:szCs w:val="22"/>
        </w:rPr>
        <w:t xml:space="preserve">which vary so greatly from case to case that these </w:t>
      </w:r>
      <w:r w:rsidR="009427AD" w:rsidRPr="0092240C">
        <w:rPr>
          <w:rFonts w:cs="Times"/>
          <w:sz w:val="22"/>
          <w:szCs w:val="22"/>
        </w:rPr>
        <w:t>assessments properly belong to the jury alone.</w:t>
      </w:r>
    </w:p>
    <w:p w14:paraId="3F4AB11E" w14:textId="2A28716D" w:rsidR="00826D1E" w:rsidRPr="00826D1E" w:rsidRDefault="009427AD" w:rsidP="009427AD">
      <w:pPr>
        <w:spacing w:line="480" w:lineRule="auto"/>
        <w:ind w:firstLine="720"/>
        <w:rPr>
          <w:rFonts w:cs="Times"/>
          <w:sz w:val="22"/>
          <w:szCs w:val="22"/>
        </w:rPr>
      </w:pPr>
      <w:r w:rsidRPr="0092240C">
        <w:rPr>
          <w:rFonts w:cs="Times"/>
          <w:sz w:val="22"/>
          <w:szCs w:val="22"/>
        </w:rPr>
        <w:t xml:space="preserve">The error identified in </w:t>
      </w:r>
      <w:r w:rsidRPr="0092240C">
        <w:rPr>
          <w:rFonts w:cs="Times"/>
          <w:i/>
          <w:iCs/>
          <w:sz w:val="22"/>
          <w:szCs w:val="22"/>
        </w:rPr>
        <w:t>Nieto</w:t>
      </w:r>
      <w:r w:rsidRPr="0092240C">
        <w:rPr>
          <w:rFonts w:cs="Times"/>
          <w:sz w:val="22"/>
          <w:szCs w:val="22"/>
        </w:rPr>
        <w:t xml:space="preserve"> and reinforced by cases such as </w:t>
      </w:r>
      <w:r w:rsidRPr="0092240C">
        <w:rPr>
          <w:rFonts w:cs="Times"/>
          <w:i/>
          <w:iCs/>
          <w:sz w:val="22"/>
          <w:szCs w:val="22"/>
        </w:rPr>
        <w:t>State v. McComas</w:t>
      </w:r>
      <w:r w:rsidRPr="0092240C">
        <w:rPr>
          <w:rFonts w:cs="Times"/>
          <w:sz w:val="22"/>
          <w:szCs w:val="22"/>
        </w:rPr>
        <w:t xml:space="preserve">, 186 Wash. App. 307, 345 P.3d 36 (2015), similarly underscores how the judicial determination of minimal guarantees of truthfulness transforms a procedural admissibility decision into a subjective factual evaluation. In </w:t>
      </w:r>
      <w:r w:rsidRPr="0092240C">
        <w:rPr>
          <w:rFonts w:cs="Times"/>
          <w:i/>
          <w:iCs/>
          <w:sz w:val="22"/>
          <w:szCs w:val="22"/>
        </w:rPr>
        <w:t>McComas</w:t>
      </w:r>
      <w:r w:rsidRPr="0092240C">
        <w:rPr>
          <w:rFonts w:cs="Times"/>
          <w:sz w:val="22"/>
          <w:szCs w:val="22"/>
        </w:rPr>
        <w:t>, the appellate court found error in admitting an</w:t>
      </w:r>
      <w:r w:rsidR="004F4DC2">
        <w:rPr>
          <w:rFonts w:cs="Times"/>
          <w:sz w:val="22"/>
          <w:szCs w:val="22"/>
        </w:rPr>
        <w:t xml:space="preserve"> audio recorded</w:t>
      </w:r>
      <w:r w:rsidRPr="0092240C">
        <w:rPr>
          <w:rFonts w:cs="Times"/>
          <w:sz w:val="22"/>
          <w:szCs w:val="22"/>
        </w:rPr>
        <w:t xml:space="preserve"> statement as substantive evidence</w:t>
      </w:r>
      <w:r w:rsidR="00826D1E">
        <w:rPr>
          <w:rFonts w:cs="Times"/>
          <w:sz w:val="22"/>
          <w:szCs w:val="22"/>
        </w:rPr>
        <w:t xml:space="preserve"> where the alleged victim testified that she “</w:t>
      </w:r>
      <w:r w:rsidR="00826D1E" w:rsidRPr="00826D1E">
        <w:rPr>
          <w:rFonts w:cs="Times"/>
          <w:sz w:val="22"/>
          <w:szCs w:val="22"/>
        </w:rPr>
        <w:t>did not remember the deputy advising her that her statement was made under penalty of perjury</w:t>
      </w:r>
      <w:r w:rsidR="00826D1E">
        <w:rPr>
          <w:rFonts w:cs="Times"/>
          <w:sz w:val="22"/>
          <w:szCs w:val="22"/>
        </w:rPr>
        <w:t xml:space="preserve">.” </w:t>
      </w:r>
      <w:r w:rsidR="00826D1E">
        <w:rPr>
          <w:rFonts w:cs="Times"/>
          <w:i/>
          <w:iCs/>
          <w:sz w:val="22"/>
          <w:szCs w:val="22"/>
        </w:rPr>
        <w:t>Id.</w:t>
      </w:r>
      <w:r w:rsidR="00826D1E">
        <w:rPr>
          <w:rFonts w:cs="Times"/>
          <w:sz w:val="22"/>
          <w:szCs w:val="22"/>
        </w:rPr>
        <w:t xml:space="preserve"> at 38.</w:t>
      </w:r>
      <w:r w:rsidR="004F4DC2">
        <w:rPr>
          <w:rFonts w:cs="Times"/>
          <w:sz w:val="22"/>
          <w:szCs w:val="22"/>
        </w:rPr>
        <w:t xml:space="preserve">  </w:t>
      </w:r>
      <w:r w:rsidR="004F4DC2" w:rsidRPr="0092240C">
        <w:rPr>
          <w:rFonts w:cs="Times"/>
          <w:sz w:val="22"/>
          <w:szCs w:val="22"/>
        </w:rPr>
        <w:t xml:space="preserve">Although the court ultimately found the error harmless in that case due to overwhelming evidence, </w:t>
      </w:r>
      <w:r w:rsidR="004F4DC2">
        <w:rPr>
          <w:rFonts w:cs="Times"/>
          <w:sz w:val="22"/>
          <w:szCs w:val="22"/>
        </w:rPr>
        <w:t xml:space="preserve">the court’s discussion emphasized that “credibility determinations are for the trier of fact and are not subject to review,” indicating that it would be proper to defer to the court’s findings regarding the alleged victim’s credibility, which were crucial to the determination of admissibility.  The logic of determining the credibility of an alleged victim to determine whether a prior statement is admissible is circular and </w:t>
      </w:r>
      <w:r w:rsidR="004F4DC2" w:rsidRPr="0092240C">
        <w:rPr>
          <w:rFonts w:cs="Times"/>
          <w:sz w:val="22"/>
          <w:szCs w:val="22"/>
        </w:rPr>
        <w:t>improperly encroach</w:t>
      </w:r>
      <w:r w:rsidR="004F4DC2">
        <w:rPr>
          <w:rFonts w:cs="Times"/>
          <w:sz w:val="22"/>
          <w:szCs w:val="22"/>
        </w:rPr>
        <w:t>es</w:t>
      </w:r>
      <w:r w:rsidR="004F4DC2" w:rsidRPr="0092240C">
        <w:rPr>
          <w:rFonts w:cs="Times"/>
          <w:sz w:val="22"/>
          <w:szCs w:val="22"/>
        </w:rPr>
        <w:t xml:space="preserve"> on jury functions</w:t>
      </w:r>
      <w:r w:rsidR="004F4DC2">
        <w:rPr>
          <w:rFonts w:cs="Times"/>
          <w:sz w:val="22"/>
          <w:szCs w:val="22"/>
        </w:rPr>
        <w:t>,</w:t>
      </w:r>
      <w:r w:rsidR="004F4DC2" w:rsidRPr="0092240C">
        <w:rPr>
          <w:rFonts w:cs="Times"/>
          <w:sz w:val="22"/>
          <w:szCs w:val="22"/>
        </w:rPr>
        <w:t xml:space="preserve"> pos</w:t>
      </w:r>
      <w:r w:rsidR="004F4DC2">
        <w:rPr>
          <w:rFonts w:cs="Times"/>
          <w:sz w:val="22"/>
          <w:szCs w:val="22"/>
        </w:rPr>
        <w:t>ing</w:t>
      </w:r>
      <w:r w:rsidR="004F4DC2" w:rsidRPr="0092240C">
        <w:rPr>
          <w:rFonts w:cs="Times"/>
          <w:sz w:val="22"/>
          <w:szCs w:val="22"/>
        </w:rPr>
        <w:t xml:space="preserve"> significant risk in cases more factually contested or ambiguous</w:t>
      </w:r>
      <w:r w:rsidR="004F4DC2">
        <w:rPr>
          <w:rFonts w:cs="Times"/>
          <w:sz w:val="22"/>
          <w:szCs w:val="22"/>
        </w:rPr>
        <w:t>.</w:t>
      </w:r>
      <w:r w:rsidR="004F4DC2" w:rsidRPr="0092240C">
        <w:rPr>
          <w:rFonts w:cs="Times"/>
          <w:sz w:val="22"/>
          <w:szCs w:val="22"/>
        </w:rPr>
        <w:t xml:space="preserve"> 186 Wash. App. at 318-320.</w:t>
      </w:r>
    </w:p>
    <w:p w14:paraId="6953AFC5" w14:textId="77777777" w:rsidR="00826D1E" w:rsidRDefault="00826D1E" w:rsidP="009427AD">
      <w:pPr>
        <w:spacing w:line="480" w:lineRule="auto"/>
        <w:ind w:firstLine="720"/>
        <w:rPr>
          <w:rFonts w:cs="Times"/>
          <w:sz w:val="22"/>
          <w:szCs w:val="22"/>
        </w:rPr>
      </w:pPr>
    </w:p>
    <w:p w14:paraId="7B1F8290" w14:textId="1C465C51" w:rsidR="009427AD" w:rsidRPr="0092240C" w:rsidRDefault="004F4DC2" w:rsidP="009427AD">
      <w:pPr>
        <w:spacing w:line="480" w:lineRule="auto"/>
        <w:ind w:firstLine="720"/>
        <w:rPr>
          <w:rFonts w:cs="Times"/>
          <w:sz w:val="22"/>
          <w:szCs w:val="22"/>
        </w:rPr>
      </w:pPr>
      <w:r>
        <w:rPr>
          <w:rFonts w:cs="Times"/>
          <w:sz w:val="22"/>
          <w:szCs w:val="22"/>
        </w:rPr>
        <w:lastRenderedPageBreak/>
        <w:t>W</w:t>
      </w:r>
      <w:r w:rsidR="009427AD" w:rsidRPr="0092240C">
        <w:rPr>
          <w:rFonts w:cs="Times"/>
          <w:sz w:val="22"/>
          <w:szCs w:val="22"/>
        </w:rPr>
        <w:t xml:space="preserve">here appellate courts have upheld admissions, as in </w:t>
      </w:r>
      <w:r w:rsidR="009427AD" w:rsidRPr="0092240C">
        <w:rPr>
          <w:rFonts w:cs="Times"/>
          <w:i/>
          <w:iCs/>
          <w:sz w:val="22"/>
          <w:szCs w:val="22"/>
        </w:rPr>
        <w:t>State v. Thach</w:t>
      </w:r>
      <w:r w:rsidR="009427AD" w:rsidRPr="0092240C">
        <w:rPr>
          <w:rFonts w:cs="Times"/>
          <w:sz w:val="22"/>
          <w:szCs w:val="22"/>
        </w:rPr>
        <w:t xml:space="preserve">, 126 Wash. App. 297, 106 P.3d 782 (2005), and </w:t>
      </w:r>
      <w:r w:rsidR="009427AD" w:rsidRPr="0092240C">
        <w:rPr>
          <w:rFonts w:cs="Times"/>
          <w:i/>
          <w:iCs/>
          <w:sz w:val="22"/>
          <w:szCs w:val="22"/>
        </w:rPr>
        <w:t>State v. Otton</w:t>
      </w:r>
      <w:r w:rsidR="009427AD" w:rsidRPr="0092240C">
        <w:rPr>
          <w:rFonts w:cs="Times"/>
          <w:sz w:val="22"/>
          <w:szCs w:val="22"/>
        </w:rPr>
        <w:t>, 185 Wash.2d 673, 374 P.3d 1108 (2016), these decisions highlight procedural safeguards—such as formal oath-taking and procedural regularity—rather than judicial evaluations of substantive truthfulness. Yet, the practical application of the "minimal guarantees of truthfulness" test lacks clarity and consistency</w:t>
      </w:r>
      <w:r>
        <w:rPr>
          <w:rFonts w:cs="Times"/>
          <w:sz w:val="22"/>
          <w:szCs w:val="22"/>
        </w:rPr>
        <w:t>, relies on judicial determinations of credibility and</w:t>
      </w:r>
      <w:r w:rsidR="009427AD" w:rsidRPr="0092240C">
        <w:rPr>
          <w:rFonts w:cs="Times"/>
          <w:sz w:val="22"/>
          <w:szCs w:val="22"/>
        </w:rPr>
        <w:t xml:space="preserve"> </w:t>
      </w:r>
      <w:r w:rsidR="009427AD" w:rsidRPr="00BC2809">
        <w:rPr>
          <w:rFonts w:cs="Times"/>
          <w:sz w:val="22"/>
          <w:szCs w:val="22"/>
        </w:rPr>
        <w:t xml:space="preserve">thus </w:t>
      </w:r>
      <w:r>
        <w:rPr>
          <w:rFonts w:cs="Times"/>
          <w:sz w:val="22"/>
          <w:szCs w:val="22"/>
        </w:rPr>
        <w:t xml:space="preserve">becomes </w:t>
      </w:r>
      <w:r w:rsidR="009427AD" w:rsidRPr="0092240C">
        <w:rPr>
          <w:rFonts w:cs="Times"/>
          <w:sz w:val="22"/>
          <w:szCs w:val="22"/>
        </w:rPr>
        <w:t xml:space="preserve">a catch-all justification allowing judges to </w:t>
      </w:r>
      <w:r>
        <w:rPr>
          <w:rFonts w:cs="Times"/>
          <w:sz w:val="22"/>
          <w:szCs w:val="22"/>
        </w:rPr>
        <w:t xml:space="preserve">allow statements to become substantive evidence based on their </w:t>
      </w:r>
      <w:r w:rsidR="009427AD" w:rsidRPr="0092240C">
        <w:rPr>
          <w:rFonts w:cs="Times"/>
          <w:sz w:val="22"/>
          <w:szCs w:val="22"/>
        </w:rPr>
        <w:t>preliminary, fact-intensive credibility assessments. This inconsistent standard effectively grants judges carte blanche to endorse or reject statements based on subjective perceptions of credibility and reliability—judgments properly reserved for the jury.</w:t>
      </w:r>
    </w:p>
    <w:p w14:paraId="02E0CBD2" w14:textId="52C392D6" w:rsidR="009427AD" w:rsidRPr="00BC2809" w:rsidRDefault="009427AD" w:rsidP="009427AD">
      <w:pPr>
        <w:spacing w:line="480" w:lineRule="auto"/>
        <w:ind w:firstLine="720"/>
        <w:rPr>
          <w:rFonts w:cs="Times"/>
          <w:sz w:val="22"/>
          <w:szCs w:val="22"/>
        </w:rPr>
      </w:pPr>
      <w:r w:rsidRPr="0092240C">
        <w:rPr>
          <w:rFonts w:cs="Times"/>
          <w:sz w:val="22"/>
          <w:szCs w:val="22"/>
        </w:rPr>
        <w:t xml:space="preserve">Ultimately, employing a judicially determined standard of "minimal guarantees of truthfulness" authorizes judges to make implicit, </w:t>
      </w:r>
      <w:r w:rsidRPr="0092240C">
        <w:rPr>
          <w:rFonts w:cs="Times"/>
          <w:i/>
          <w:iCs/>
          <w:sz w:val="22"/>
          <w:szCs w:val="22"/>
        </w:rPr>
        <w:t>a priori</w:t>
      </w:r>
      <w:r w:rsidRPr="0092240C">
        <w:rPr>
          <w:rFonts w:cs="Times"/>
          <w:sz w:val="22"/>
          <w:szCs w:val="22"/>
        </w:rPr>
        <w:t xml:space="preserve"> credibility determinations</w:t>
      </w:r>
      <w:r w:rsidRPr="00BC2809">
        <w:rPr>
          <w:rFonts w:cs="Times"/>
          <w:sz w:val="22"/>
          <w:szCs w:val="22"/>
        </w:rPr>
        <w:t>, in reliance on statements extracted by an investigating officer</w:t>
      </w:r>
      <w:r w:rsidRPr="0092240C">
        <w:rPr>
          <w:rFonts w:cs="Times"/>
          <w:sz w:val="22"/>
          <w:szCs w:val="22"/>
        </w:rPr>
        <w:t xml:space="preserve">. These decisions create implicit judicial endorsements or rejections of certain statements, </w:t>
      </w:r>
      <w:r w:rsidRPr="00BC2809">
        <w:rPr>
          <w:rFonts w:cs="Times"/>
          <w:sz w:val="22"/>
          <w:szCs w:val="22"/>
        </w:rPr>
        <w:t xml:space="preserve">rejected by the </w:t>
      </w:r>
      <w:r w:rsidRPr="00BC2809">
        <w:rPr>
          <w:rFonts w:cs="Times"/>
          <w:i/>
          <w:iCs/>
          <w:sz w:val="22"/>
          <w:szCs w:val="22"/>
        </w:rPr>
        <w:t>Castro-Ayon</w:t>
      </w:r>
      <w:r w:rsidRPr="00BC2809">
        <w:rPr>
          <w:rFonts w:cs="Times"/>
          <w:sz w:val="22"/>
          <w:szCs w:val="22"/>
        </w:rPr>
        <w:t xml:space="preserve"> court, thus </w:t>
      </w:r>
      <w:r w:rsidRPr="0092240C">
        <w:rPr>
          <w:rFonts w:cs="Times"/>
          <w:sz w:val="22"/>
          <w:szCs w:val="22"/>
        </w:rPr>
        <w:t xml:space="preserve">improperly guiding jury deliberations </w:t>
      </w:r>
      <w:r w:rsidR="004F4DC2">
        <w:rPr>
          <w:rFonts w:cs="Times"/>
          <w:sz w:val="22"/>
          <w:szCs w:val="22"/>
        </w:rPr>
        <w:t xml:space="preserve">in the guise of evidentiary control, </w:t>
      </w:r>
      <w:r w:rsidRPr="0092240C">
        <w:rPr>
          <w:rFonts w:cs="Times"/>
          <w:sz w:val="22"/>
          <w:szCs w:val="22"/>
        </w:rPr>
        <w:t xml:space="preserve">and eroding the fundamental constitutional principle that jurors alone must evaluate witness credibility. </w:t>
      </w:r>
    </w:p>
    <w:p w14:paraId="04F7F45C" w14:textId="77777777" w:rsidR="009427AD" w:rsidRPr="000A0A18" w:rsidRDefault="009427AD" w:rsidP="009427AD">
      <w:pPr>
        <w:spacing w:line="480" w:lineRule="auto"/>
        <w:ind w:firstLine="720"/>
        <w:rPr>
          <w:rFonts w:cs="Times"/>
          <w:sz w:val="22"/>
          <w:szCs w:val="22"/>
        </w:rPr>
      </w:pPr>
      <w:r w:rsidRPr="000A0A18">
        <w:rPr>
          <w:rFonts w:cs="Times"/>
          <w:sz w:val="22"/>
          <w:szCs w:val="22"/>
        </w:rPr>
        <w:t xml:space="preserve">Therefore, </w:t>
      </w:r>
      <w:r w:rsidRPr="00BC2809">
        <w:rPr>
          <w:rFonts w:cs="Times"/>
          <w:sz w:val="22"/>
          <w:szCs w:val="22"/>
        </w:rPr>
        <w:t xml:space="preserve">where the </w:t>
      </w:r>
      <w:r w:rsidRPr="00BC2809">
        <w:rPr>
          <w:rFonts w:cs="Times"/>
          <w:i/>
          <w:iCs/>
          <w:sz w:val="22"/>
          <w:szCs w:val="22"/>
        </w:rPr>
        <w:t>Smith</w:t>
      </w:r>
      <w:r w:rsidRPr="00BC2809">
        <w:rPr>
          <w:rFonts w:cs="Times"/>
          <w:sz w:val="22"/>
          <w:szCs w:val="22"/>
        </w:rPr>
        <w:t xml:space="preserve"> court created a fact intensive examination that allows </w:t>
      </w:r>
      <w:r w:rsidRPr="000A0A18">
        <w:rPr>
          <w:rFonts w:cs="Times"/>
          <w:sz w:val="22"/>
          <w:szCs w:val="22"/>
        </w:rPr>
        <w:t xml:space="preserve">a court to make preliminary credibility assessments under the rubric of "minimal guarantees of truthfulness," particularly in recantation scenarios, </w:t>
      </w:r>
      <w:r w:rsidRPr="00BC2809">
        <w:rPr>
          <w:rFonts w:cs="Times"/>
          <w:sz w:val="22"/>
          <w:szCs w:val="22"/>
        </w:rPr>
        <w:t xml:space="preserve">this judicial determination </w:t>
      </w:r>
      <w:r w:rsidRPr="000A0A18">
        <w:rPr>
          <w:rFonts w:cs="Times"/>
          <w:sz w:val="22"/>
          <w:szCs w:val="22"/>
        </w:rPr>
        <w:t>inevitably encroaches upon the jury’s constitutional domain. Such judicial evaluations of reliability improperly influence jury deliberations, undermine impartial fact-finding, and violate the essential separation of judicial and jury functions.</w:t>
      </w:r>
    </w:p>
    <w:p w14:paraId="6113AE4A" w14:textId="6997E33C" w:rsidR="003C73F5" w:rsidRPr="00BC2809" w:rsidRDefault="00890CBF" w:rsidP="00DA1760">
      <w:pPr>
        <w:pStyle w:val="Heading2"/>
        <w:numPr>
          <w:ilvl w:val="0"/>
          <w:numId w:val="9"/>
        </w:numPr>
        <w:rPr>
          <w:rFonts w:ascii="Times" w:hAnsi="Times" w:cs="Times"/>
          <w:b/>
          <w:bCs/>
          <w:color w:val="auto"/>
          <w:sz w:val="22"/>
          <w:szCs w:val="22"/>
          <w:u w:val="single"/>
        </w:rPr>
      </w:pPr>
      <w:bookmarkStart w:id="27" w:name="_Toc196294348"/>
      <w:bookmarkEnd w:id="26"/>
      <w:r w:rsidRPr="00BC2809">
        <w:rPr>
          <w:rFonts w:ascii="Times" w:hAnsi="Times" w:cs="Times"/>
          <w:b/>
          <w:bCs/>
          <w:color w:val="auto"/>
          <w:sz w:val="22"/>
          <w:szCs w:val="22"/>
          <w:u w:val="single"/>
        </w:rPr>
        <w:lastRenderedPageBreak/>
        <w:t xml:space="preserve">The Alleged Victim’s Written Statement is not Admissible as Analyzed Under </w:t>
      </w:r>
      <w:r w:rsidRPr="00BC2809">
        <w:rPr>
          <w:rFonts w:ascii="Times" w:hAnsi="Times" w:cs="Times"/>
          <w:b/>
          <w:bCs/>
          <w:i/>
          <w:iCs/>
          <w:color w:val="auto"/>
          <w:sz w:val="22"/>
          <w:szCs w:val="22"/>
          <w:u w:val="single"/>
        </w:rPr>
        <w:t>Smith</w:t>
      </w:r>
      <w:r w:rsidRPr="00BC2809">
        <w:rPr>
          <w:rFonts w:ascii="Times" w:hAnsi="Times" w:cs="Times"/>
          <w:b/>
          <w:bCs/>
          <w:color w:val="auto"/>
          <w:sz w:val="22"/>
          <w:szCs w:val="22"/>
          <w:u w:val="single"/>
        </w:rPr>
        <w:t xml:space="preserve"> </w:t>
      </w:r>
      <w:proofErr w:type="gramStart"/>
      <w:r w:rsidRPr="00BC2809">
        <w:rPr>
          <w:rFonts w:ascii="Times" w:hAnsi="Times" w:cs="Times"/>
          <w:b/>
          <w:bCs/>
          <w:color w:val="auto"/>
          <w:sz w:val="22"/>
          <w:szCs w:val="22"/>
          <w:u w:val="single"/>
        </w:rPr>
        <w:t>And</w:t>
      </w:r>
      <w:proofErr w:type="gramEnd"/>
      <w:r w:rsidRPr="00BC2809">
        <w:rPr>
          <w:rFonts w:ascii="Times" w:hAnsi="Times" w:cs="Times"/>
          <w:b/>
          <w:bCs/>
          <w:color w:val="auto"/>
          <w:sz w:val="22"/>
          <w:szCs w:val="22"/>
          <w:u w:val="single"/>
        </w:rPr>
        <w:t xml:space="preserve"> </w:t>
      </w:r>
      <w:r w:rsidRPr="00BC2809">
        <w:rPr>
          <w:rFonts w:ascii="Times" w:hAnsi="Times" w:cs="Times"/>
          <w:b/>
          <w:bCs/>
          <w:i/>
          <w:iCs/>
          <w:color w:val="auto"/>
          <w:sz w:val="22"/>
          <w:szCs w:val="22"/>
          <w:u w:val="single"/>
        </w:rPr>
        <w:t>Nelson</w:t>
      </w:r>
      <w:bookmarkEnd w:id="27"/>
      <w:r w:rsidRPr="00BC2809">
        <w:rPr>
          <w:rFonts w:ascii="Times" w:hAnsi="Times" w:cs="Times"/>
          <w:b/>
          <w:bCs/>
          <w:color w:val="auto"/>
          <w:sz w:val="22"/>
          <w:szCs w:val="22"/>
          <w:u w:val="single"/>
        </w:rPr>
        <w:t xml:space="preserve"> </w:t>
      </w:r>
    </w:p>
    <w:p w14:paraId="320B288A" w14:textId="77777777" w:rsidR="00890CBF" w:rsidRPr="00BC2809" w:rsidRDefault="00890CBF" w:rsidP="00890CBF">
      <w:pPr>
        <w:rPr>
          <w:rFonts w:cs="Times"/>
          <w:sz w:val="22"/>
          <w:szCs w:val="22"/>
        </w:rPr>
      </w:pPr>
    </w:p>
    <w:p w14:paraId="3B24F3C3" w14:textId="07121405" w:rsidR="00DA1760" w:rsidRPr="00BC2809" w:rsidRDefault="00DA1760" w:rsidP="00DA1760">
      <w:pPr>
        <w:spacing w:line="480" w:lineRule="auto"/>
        <w:ind w:firstLine="720"/>
        <w:rPr>
          <w:rFonts w:cs="Times"/>
          <w:sz w:val="22"/>
          <w:szCs w:val="22"/>
        </w:rPr>
      </w:pPr>
      <w:r w:rsidRPr="00BC2809">
        <w:rPr>
          <w:rFonts w:cs="Times"/>
          <w:sz w:val="22"/>
          <w:szCs w:val="22"/>
        </w:rPr>
        <w:t xml:space="preserve">While </w:t>
      </w:r>
      <w:r w:rsidRPr="00BC2809">
        <w:rPr>
          <w:rFonts w:cs="Times"/>
          <w:i/>
          <w:iCs/>
          <w:sz w:val="22"/>
          <w:szCs w:val="22"/>
        </w:rPr>
        <w:t>Smith</w:t>
      </w:r>
      <w:r w:rsidRPr="00BC2809">
        <w:rPr>
          <w:rFonts w:cs="Times"/>
          <w:sz w:val="22"/>
          <w:szCs w:val="22"/>
        </w:rPr>
        <w:t xml:space="preserve"> continues to control as mandatory precedent, g</w:t>
      </w:r>
      <w:r w:rsidRPr="00E1333E">
        <w:rPr>
          <w:rFonts w:cs="Times"/>
          <w:sz w:val="22"/>
          <w:szCs w:val="22"/>
        </w:rPr>
        <w:t xml:space="preserve">iven the fundamental constitutional imperative that credibility determinations rest solely with the jury, </w:t>
      </w:r>
      <w:r w:rsidRPr="00BC2809">
        <w:rPr>
          <w:rFonts w:cs="Times"/>
          <w:sz w:val="22"/>
          <w:szCs w:val="22"/>
        </w:rPr>
        <w:t xml:space="preserve">whenever </w:t>
      </w:r>
      <w:r w:rsidRPr="00E1333E">
        <w:rPr>
          <w:rFonts w:cs="Times"/>
          <w:sz w:val="22"/>
          <w:szCs w:val="22"/>
        </w:rPr>
        <w:t xml:space="preserve">courts </w:t>
      </w:r>
      <w:r w:rsidRPr="00BC2809">
        <w:rPr>
          <w:rFonts w:cs="Times"/>
          <w:sz w:val="22"/>
          <w:szCs w:val="22"/>
        </w:rPr>
        <w:t xml:space="preserve">continue to apply </w:t>
      </w:r>
      <w:r w:rsidRPr="00E1333E">
        <w:rPr>
          <w:rFonts w:cs="Times"/>
          <w:i/>
          <w:iCs/>
          <w:sz w:val="22"/>
          <w:szCs w:val="22"/>
        </w:rPr>
        <w:t>State v. Smith</w:t>
      </w:r>
      <w:r w:rsidRPr="00E1333E">
        <w:rPr>
          <w:rFonts w:cs="Times"/>
          <w:sz w:val="22"/>
          <w:szCs w:val="22"/>
        </w:rPr>
        <w:t xml:space="preserve">, 97 Wn.2d 856, 651 P.2d 207 (1982), </w:t>
      </w:r>
      <w:r w:rsidRPr="00BC2809">
        <w:rPr>
          <w:rFonts w:cs="Times"/>
          <w:sz w:val="22"/>
          <w:szCs w:val="22"/>
        </w:rPr>
        <w:t xml:space="preserve">the court </w:t>
      </w:r>
      <w:r w:rsidRPr="00E1333E">
        <w:rPr>
          <w:rFonts w:cs="Times"/>
          <w:sz w:val="22"/>
          <w:szCs w:val="22"/>
        </w:rPr>
        <w:t xml:space="preserve">should adopt a stringent and categorical approach to the "minimal guarantees of truthfulness" standard—particularly in cases involving recantation. Specifically, where a witness has subsequently recanted their prior statement through </w:t>
      </w:r>
      <w:proofErr w:type="gramStart"/>
      <w:r w:rsidRPr="00E1333E">
        <w:rPr>
          <w:rFonts w:cs="Times"/>
          <w:sz w:val="22"/>
          <w:szCs w:val="22"/>
        </w:rPr>
        <w:t>a sworn affidavit</w:t>
      </w:r>
      <w:proofErr w:type="gramEnd"/>
      <w:r w:rsidRPr="00E1333E">
        <w:rPr>
          <w:rFonts w:cs="Times"/>
          <w:sz w:val="22"/>
          <w:szCs w:val="22"/>
        </w:rPr>
        <w:t>, testimony under oath, or other demonstrably reliable means</w:t>
      </w:r>
      <w:r w:rsidRPr="00BC2809">
        <w:rPr>
          <w:rFonts w:cs="Times"/>
          <w:sz w:val="22"/>
          <w:szCs w:val="22"/>
        </w:rPr>
        <w:t xml:space="preserve"> prior to trial</w:t>
      </w:r>
      <w:r w:rsidRPr="00E1333E">
        <w:rPr>
          <w:rFonts w:cs="Times"/>
          <w:sz w:val="22"/>
          <w:szCs w:val="22"/>
        </w:rPr>
        <w:t xml:space="preserve">, that recantation should operate as a matter of law to defeat any claim that the earlier statement possesses the requisite indicia of reliability. </w:t>
      </w:r>
    </w:p>
    <w:p w14:paraId="13A844DA" w14:textId="77777777" w:rsidR="00DA1760" w:rsidRPr="00E1333E" w:rsidRDefault="00DA1760" w:rsidP="00DA1760">
      <w:pPr>
        <w:spacing w:line="480" w:lineRule="auto"/>
        <w:ind w:firstLine="720"/>
        <w:rPr>
          <w:rFonts w:cs="Times"/>
          <w:sz w:val="22"/>
          <w:szCs w:val="22"/>
        </w:rPr>
      </w:pPr>
      <w:r w:rsidRPr="00E1333E">
        <w:rPr>
          <w:rFonts w:cs="Times"/>
          <w:sz w:val="22"/>
          <w:szCs w:val="22"/>
        </w:rPr>
        <w:t>In such cases, the direct contradiction between the two statements presents precisely the type of factual conflict that only a jury is constitutionally empowered to resolve. Permitting a trial court to declare, as a matter of admissibility, that the original statement is more credible than the recantation is tantamount to a judicial endorsement of one version of the truth—an endorsement that prejudices the defendant and intrudes into the jury’s exclusive role.</w:t>
      </w:r>
    </w:p>
    <w:p w14:paraId="39661DD6" w14:textId="77777777" w:rsidR="00DA1760" w:rsidRPr="00BC2809" w:rsidRDefault="00DA1760" w:rsidP="00DA1760">
      <w:pPr>
        <w:spacing w:line="480" w:lineRule="auto"/>
        <w:ind w:firstLine="720"/>
        <w:rPr>
          <w:rFonts w:cs="Times"/>
          <w:sz w:val="22"/>
          <w:szCs w:val="22"/>
        </w:rPr>
      </w:pPr>
      <w:r w:rsidRPr="00E1333E">
        <w:rPr>
          <w:rFonts w:cs="Times"/>
          <w:sz w:val="22"/>
          <w:szCs w:val="22"/>
        </w:rPr>
        <w:t xml:space="preserve">This proposed rule does not require courts to disbelieve prior statements; it simply requires them to defer. When a witness has appeared under oath and renounced or materially contradicted an earlier account, the prior statement’s trustworthiness is no longer a legal threshold question, but a factual one for the jury. Adopting a strict bar on the admissibility of such prior statements—at least where recantation has been made under reliable and formal </w:t>
      </w:r>
      <w:proofErr w:type="gramStart"/>
      <w:r w:rsidRPr="00E1333E">
        <w:rPr>
          <w:rFonts w:cs="Times"/>
          <w:sz w:val="22"/>
          <w:szCs w:val="22"/>
        </w:rPr>
        <w:t>circumstances—</w:t>
      </w:r>
      <w:proofErr w:type="gramEnd"/>
      <w:r w:rsidRPr="00E1333E">
        <w:rPr>
          <w:rFonts w:cs="Times"/>
          <w:sz w:val="22"/>
          <w:szCs w:val="22"/>
        </w:rPr>
        <w:t xml:space="preserve">honors the foundational separation between judicial gatekeeping and jury deliberation. Anything less invites courts to make credibility determinations under the guise of assessing procedural reliability, and risks creating an evidentiary framework where the judge’s pretrial assessment </w:t>
      </w:r>
      <w:r w:rsidRPr="00E1333E">
        <w:rPr>
          <w:rFonts w:cs="Times"/>
          <w:sz w:val="22"/>
          <w:szCs w:val="22"/>
        </w:rPr>
        <w:lastRenderedPageBreak/>
        <w:t xml:space="preserve">improperly supplants the jury’s constitutional role. Such a safeguard would harmonize </w:t>
      </w:r>
      <w:r w:rsidRPr="00E1333E">
        <w:rPr>
          <w:rFonts w:cs="Times"/>
          <w:i/>
          <w:iCs/>
          <w:sz w:val="22"/>
          <w:szCs w:val="22"/>
        </w:rPr>
        <w:t>Smith</w:t>
      </w:r>
      <w:r w:rsidRPr="00E1333E">
        <w:rPr>
          <w:rFonts w:cs="Times"/>
          <w:sz w:val="22"/>
          <w:szCs w:val="22"/>
        </w:rPr>
        <w:t xml:space="preserve"> with the broader constitutional structure of trial by jury and prevent courts from becoming de facto arbiters of contested factual narratives.</w:t>
      </w:r>
    </w:p>
    <w:p w14:paraId="16274D8F" w14:textId="6CDB4C2E" w:rsidR="003C73F5" w:rsidRPr="00BC2809" w:rsidRDefault="003C73F5" w:rsidP="009427AD">
      <w:pPr>
        <w:spacing w:line="480" w:lineRule="auto"/>
        <w:ind w:firstLine="360"/>
        <w:rPr>
          <w:rFonts w:cs="Times"/>
          <w:sz w:val="22"/>
          <w:szCs w:val="22"/>
        </w:rPr>
      </w:pPr>
      <w:r w:rsidRPr="00BC2809">
        <w:rPr>
          <w:rFonts w:cs="Times"/>
          <w:sz w:val="22"/>
          <w:szCs w:val="22"/>
        </w:rPr>
        <w:t xml:space="preserve">If this court is unwilling to reject the precedent of </w:t>
      </w:r>
      <w:r w:rsidRPr="00BC2809">
        <w:rPr>
          <w:rFonts w:cs="Times"/>
          <w:i/>
          <w:iCs/>
          <w:sz w:val="22"/>
          <w:szCs w:val="22"/>
        </w:rPr>
        <w:t>Smith</w:t>
      </w:r>
      <w:r w:rsidRPr="00BC2809">
        <w:rPr>
          <w:rFonts w:cs="Times"/>
          <w:sz w:val="22"/>
          <w:szCs w:val="22"/>
        </w:rPr>
        <w:t xml:space="preserve"> and </w:t>
      </w:r>
      <w:r w:rsidRPr="00BC2809">
        <w:rPr>
          <w:rFonts w:cs="Times"/>
          <w:i/>
          <w:iCs/>
          <w:sz w:val="22"/>
          <w:szCs w:val="22"/>
        </w:rPr>
        <w:t>Nelson</w:t>
      </w:r>
      <w:r w:rsidRPr="00BC2809">
        <w:rPr>
          <w:rFonts w:cs="Times"/>
          <w:sz w:val="22"/>
          <w:szCs w:val="22"/>
        </w:rPr>
        <w:t>,</w:t>
      </w:r>
      <w:r w:rsidR="009427AD" w:rsidRPr="00BC2809">
        <w:rPr>
          <w:rFonts w:cs="Times"/>
          <w:sz w:val="22"/>
          <w:szCs w:val="22"/>
        </w:rPr>
        <w:t xml:space="preserve"> or alter the standard application of the rule,</w:t>
      </w:r>
      <w:r w:rsidRPr="00BC2809">
        <w:rPr>
          <w:rFonts w:cs="Times"/>
          <w:sz w:val="22"/>
          <w:szCs w:val="22"/>
        </w:rPr>
        <w:t xml:space="preserve"> then the defense respectfully requests that this court</w:t>
      </w:r>
      <w:r w:rsidR="00DA1760" w:rsidRPr="00BC2809">
        <w:rPr>
          <w:rFonts w:cs="Times"/>
          <w:sz w:val="22"/>
          <w:szCs w:val="22"/>
        </w:rPr>
        <w:t xml:space="preserve"> apply the stringent standard offered above and</w:t>
      </w:r>
      <w:r w:rsidRPr="00BC2809">
        <w:rPr>
          <w:rFonts w:cs="Times"/>
          <w:sz w:val="22"/>
          <w:szCs w:val="22"/>
        </w:rPr>
        <w:t xml:space="preserve"> exercise extreme caution in considering whether to rule in favor of admitting the “</w:t>
      </w:r>
      <w:r w:rsidRPr="00BC2809">
        <w:rPr>
          <w:rFonts w:cs="Times"/>
          <w:i/>
          <w:iCs/>
          <w:sz w:val="22"/>
          <w:szCs w:val="22"/>
        </w:rPr>
        <w:t>Smith</w:t>
      </w:r>
      <w:r w:rsidRPr="00BC2809">
        <w:rPr>
          <w:rFonts w:cs="Times"/>
          <w:sz w:val="22"/>
          <w:szCs w:val="22"/>
        </w:rPr>
        <w:t xml:space="preserve"> affidavit” in the dubious context of this case.</w:t>
      </w:r>
      <w:r w:rsidR="009427AD" w:rsidRPr="00BC2809">
        <w:rPr>
          <w:rFonts w:cs="Times"/>
          <w:sz w:val="22"/>
          <w:szCs w:val="22"/>
        </w:rPr>
        <w:t xml:space="preserve">  </w:t>
      </w:r>
      <w:r w:rsidRPr="00BC2809">
        <w:rPr>
          <w:rFonts w:cs="Times"/>
          <w:sz w:val="22"/>
          <w:szCs w:val="22"/>
        </w:rPr>
        <w:t xml:space="preserve">First, the voluntariness of the statement is questionable here.  Both the officer and the social worker admit that they helped her fill it out and the social worker may have indicated what she should write.  Second, whether minimal guaranties of truthfulness could exist under the present circumstances is questionable.  In </w:t>
      </w:r>
      <w:r w:rsidRPr="00BC2809">
        <w:rPr>
          <w:rFonts w:cs="Times"/>
          <w:i/>
          <w:sz w:val="22"/>
          <w:szCs w:val="22"/>
        </w:rPr>
        <w:t>Smith</w:t>
      </w:r>
      <w:r w:rsidRPr="00BC2809">
        <w:rPr>
          <w:rFonts w:cs="Times"/>
          <w:sz w:val="22"/>
          <w:szCs w:val="22"/>
        </w:rPr>
        <w:t xml:space="preserve">, the minimal guarantees of truthfulness were that “the statement was attested to before a notary, under oath and subject to penalty for perjury.” </w:t>
      </w:r>
      <w:r w:rsidRPr="00BC2809">
        <w:rPr>
          <w:rFonts w:cs="Times"/>
          <w:i/>
          <w:sz w:val="22"/>
          <w:szCs w:val="22"/>
        </w:rPr>
        <w:t>Id</w:t>
      </w:r>
      <w:r w:rsidRPr="00BC2809">
        <w:rPr>
          <w:rFonts w:cs="Times"/>
          <w:sz w:val="22"/>
          <w:szCs w:val="22"/>
        </w:rPr>
        <w:t xml:space="preserve">. at 862. “Additionally, the witness wrote the statement in her own words.” </w:t>
      </w:r>
      <w:r w:rsidRPr="00BC2809">
        <w:rPr>
          <w:rFonts w:cs="Times"/>
          <w:i/>
          <w:sz w:val="22"/>
          <w:szCs w:val="22"/>
        </w:rPr>
        <w:t>Id</w:t>
      </w:r>
      <w:r w:rsidRPr="00BC2809">
        <w:rPr>
          <w:rFonts w:cs="Times"/>
          <w:sz w:val="22"/>
          <w:szCs w:val="22"/>
        </w:rPr>
        <w:t xml:space="preserve">.  In </w:t>
      </w:r>
      <w:r w:rsidRPr="00BC2809">
        <w:rPr>
          <w:rFonts w:cs="Times"/>
          <w:i/>
          <w:sz w:val="22"/>
          <w:szCs w:val="22"/>
        </w:rPr>
        <w:t>State v. Binh Thach</w:t>
      </w:r>
      <w:r w:rsidRPr="00BC2809">
        <w:rPr>
          <w:rFonts w:cs="Times"/>
          <w:sz w:val="22"/>
          <w:szCs w:val="22"/>
        </w:rPr>
        <w:t xml:space="preserve">, the court found a written statement admissible under 801(d) where Ms. Thach testified that she signed the statement under penalty of perjury and the officer testified that he had assisted her with the final questions.  126 </w:t>
      </w:r>
      <w:proofErr w:type="spellStart"/>
      <w:r w:rsidRPr="00BC2809">
        <w:rPr>
          <w:rFonts w:cs="Times"/>
          <w:sz w:val="22"/>
          <w:szCs w:val="22"/>
        </w:rPr>
        <w:t>Wn</w:t>
      </w:r>
      <w:proofErr w:type="spellEnd"/>
      <w:r w:rsidRPr="00BC2809">
        <w:rPr>
          <w:rFonts w:cs="Times"/>
          <w:sz w:val="22"/>
          <w:szCs w:val="22"/>
        </w:rPr>
        <w:t xml:space="preserve">. App. 297, 308 (2005).   </w:t>
      </w:r>
    </w:p>
    <w:p w14:paraId="0D6C843C" w14:textId="4C008418" w:rsidR="00831194" w:rsidRPr="00BC2809" w:rsidRDefault="00831194" w:rsidP="003C73F5">
      <w:pPr>
        <w:spacing w:line="480" w:lineRule="auto"/>
        <w:ind w:firstLine="720"/>
        <w:rPr>
          <w:rFonts w:cs="Times"/>
          <w:sz w:val="22"/>
          <w:szCs w:val="22"/>
        </w:rPr>
      </w:pPr>
      <w:r w:rsidRPr="00BC2809">
        <w:rPr>
          <w:rFonts w:cs="Times"/>
          <w:sz w:val="22"/>
          <w:szCs w:val="22"/>
        </w:rPr>
        <w:t xml:space="preserve">In </w:t>
      </w:r>
      <w:r w:rsidRPr="00BC2809">
        <w:rPr>
          <w:rFonts w:cs="Times"/>
          <w:i/>
          <w:iCs/>
          <w:sz w:val="22"/>
          <w:szCs w:val="22"/>
        </w:rPr>
        <w:t>Smith</w:t>
      </w:r>
      <w:r w:rsidRPr="00BC2809">
        <w:rPr>
          <w:rFonts w:cs="Times"/>
          <w:sz w:val="22"/>
          <w:szCs w:val="22"/>
        </w:rPr>
        <w:t xml:space="preserve">, one of the critical facts was that the victim’s testimony was nearly identical to the prior statement made under oath but, without prior notice to or knowledge of the prosecution, she changed the identity of the perpetrator while testifying on the stand.  Here, the prosecution has full, prior knowledge, and a sworn statement contradicting the original “sworn” statement and its validity.  Thus, </w:t>
      </w:r>
      <w:r w:rsidRPr="00BC2809">
        <w:rPr>
          <w:rFonts w:cs="Times"/>
          <w:i/>
          <w:iCs/>
          <w:sz w:val="22"/>
          <w:szCs w:val="22"/>
        </w:rPr>
        <w:t>Smith</w:t>
      </w:r>
      <w:r w:rsidRPr="00BC2809">
        <w:rPr>
          <w:rFonts w:cs="Times"/>
          <w:sz w:val="22"/>
          <w:szCs w:val="22"/>
        </w:rPr>
        <w:t xml:space="preserve"> cannot be used to justify the admission of the original affidavit obtained by police when they responded to the 911 call here.  </w:t>
      </w:r>
    </w:p>
    <w:p w14:paraId="57CD7D95" w14:textId="77777777" w:rsidR="00831194" w:rsidRPr="00BC2809" w:rsidRDefault="00831194" w:rsidP="003C73F5">
      <w:pPr>
        <w:spacing w:line="480" w:lineRule="auto"/>
        <w:ind w:firstLine="720"/>
        <w:rPr>
          <w:rFonts w:cs="Times"/>
          <w:sz w:val="22"/>
          <w:szCs w:val="22"/>
        </w:rPr>
      </w:pPr>
      <w:r w:rsidRPr="00BC2809">
        <w:rPr>
          <w:rFonts w:cs="Times"/>
          <w:sz w:val="22"/>
          <w:szCs w:val="22"/>
        </w:rPr>
        <w:lastRenderedPageBreak/>
        <w:t xml:space="preserve">In the instant case, </w:t>
      </w:r>
      <w:r w:rsidR="00B70E3C" w:rsidRPr="00BC2809">
        <w:rPr>
          <w:rFonts w:cs="Times"/>
          <w:sz w:val="22"/>
          <w:szCs w:val="22"/>
        </w:rPr>
        <w:t>*</w:t>
      </w:r>
      <w:proofErr w:type="spellStart"/>
      <w:r w:rsidR="00B70E3C" w:rsidRPr="00BC2809">
        <w:rPr>
          <w:rFonts w:cs="Times"/>
          <w:sz w:val="22"/>
          <w:szCs w:val="22"/>
        </w:rPr>
        <w:t>Dazedandconfused</w:t>
      </w:r>
      <w:proofErr w:type="spellEnd"/>
      <w:r w:rsidR="00B70E3C" w:rsidRPr="00BC2809">
        <w:rPr>
          <w:rFonts w:cs="Times"/>
          <w:sz w:val="22"/>
          <w:szCs w:val="22"/>
        </w:rPr>
        <w:t>*</w:t>
      </w:r>
      <w:r w:rsidR="003C73F5" w:rsidRPr="00BC2809">
        <w:rPr>
          <w:rFonts w:cs="Times"/>
          <w:sz w:val="22"/>
          <w:szCs w:val="22"/>
        </w:rPr>
        <w:t xml:space="preserve"> </w:t>
      </w:r>
      <w:r w:rsidRPr="00BC2809">
        <w:rPr>
          <w:rFonts w:cs="Times"/>
          <w:sz w:val="22"/>
          <w:szCs w:val="22"/>
        </w:rPr>
        <w:t xml:space="preserve">provided a sworn statement with the purpose of correcting the record, where she admits she was </w:t>
      </w:r>
      <w:r w:rsidR="00890CBF" w:rsidRPr="00BC2809">
        <w:rPr>
          <w:rFonts w:cs="Times"/>
          <w:sz w:val="22"/>
          <w:szCs w:val="22"/>
        </w:rPr>
        <w:t xml:space="preserve">having flashbacks, brain seizures, and was intoxicated at the time the </w:t>
      </w:r>
      <w:r w:rsidRPr="00BC2809">
        <w:rPr>
          <w:rFonts w:cs="Times"/>
          <w:sz w:val="22"/>
          <w:szCs w:val="22"/>
        </w:rPr>
        <w:t xml:space="preserve">original </w:t>
      </w:r>
      <w:r w:rsidR="00890CBF" w:rsidRPr="00BC2809">
        <w:rPr>
          <w:rFonts w:cs="Times"/>
          <w:sz w:val="22"/>
          <w:szCs w:val="22"/>
        </w:rPr>
        <w:t>statements were made.  T</w:t>
      </w:r>
      <w:r w:rsidR="003C73F5" w:rsidRPr="00BC2809">
        <w:rPr>
          <w:rFonts w:cs="Times"/>
          <w:sz w:val="22"/>
          <w:szCs w:val="22"/>
        </w:rPr>
        <w:t xml:space="preserve">he record shows that she has issues with memory, hallucinations, and </w:t>
      </w:r>
      <w:r w:rsidR="00890CBF" w:rsidRPr="00BC2809">
        <w:rPr>
          <w:rFonts w:cs="Times"/>
          <w:sz w:val="22"/>
          <w:szCs w:val="22"/>
        </w:rPr>
        <w:t>was impaired</w:t>
      </w:r>
      <w:r w:rsidR="003C73F5" w:rsidRPr="00BC2809">
        <w:rPr>
          <w:rFonts w:cs="Times"/>
          <w:sz w:val="22"/>
          <w:szCs w:val="22"/>
        </w:rPr>
        <w:t xml:space="preserve">.  </w:t>
      </w:r>
      <w:r w:rsidR="00890CBF" w:rsidRPr="00BC2809">
        <w:rPr>
          <w:rFonts w:cs="Times"/>
          <w:i/>
          <w:iCs/>
          <w:sz w:val="22"/>
          <w:szCs w:val="22"/>
        </w:rPr>
        <w:t>See</w:t>
      </w:r>
      <w:r w:rsidR="00890CBF" w:rsidRPr="00BC2809">
        <w:rPr>
          <w:rFonts w:cs="Times"/>
          <w:sz w:val="22"/>
          <w:szCs w:val="22"/>
        </w:rPr>
        <w:t xml:space="preserve"> </w:t>
      </w:r>
      <w:r w:rsidR="00B70E3C" w:rsidRPr="00BC2809">
        <w:rPr>
          <w:rFonts w:cs="Times"/>
          <w:sz w:val="22"/>
          <w:szCs w:val="22"/>
        </w:rPr>
        <w:t>*</w:t>
      </w:r>
      <w:proofErr w:type="spellStart"/>
      <w:r w:rsidR="00B70E3C" w:rsidRPr="00BC2809">
        <w:rPr>
          <w:rFonts w:cs="Times"/>
          <w:sz w:val="22"/>
          <w:szCs w:val="22"/>
        </w:rPr>
        <w:t>Dazedandconfused</w:t>
      </w:r>
      <w:proofErr w:type="spellEnd"/>
      <w:r w:rsidR="00B70E3C" w:rsidRPr="00BC2809">
        <w:rPr>
          <w:rFonts w:cs="Times"/>
          <w:sz w:val="22"/>
          <w:szCs w:val="22"/>
        </w:rPr>
        <w:t>*</w:t>
      </w:r>
      <w:r w:rsidR="0007788F" w:rsidRPr="00BC2809">
        <w:rPr>
          <w:rFonts w:cs="Times"/>
          <w:sz w:val="22"/>
          <w:szCs w:val="22"/>
        </w:rPr>
        <w:t xml:space="preserve"> Stmt</w:t>
      </w:r>
      <w:r w:rsidR="00890CBF" w:rsidRPr="00BC2809">
        <w:rPr>
          <w:rFonts w:cs="Times"/>
          <w:sz w:val="22"/>
          <w:szCs w:val="22"/>
        </w:rPr>
        <w:t xml:space="preserve">.  She </w:t>
      </w:r>
      <w:r w:rsidR="003C73F5" w:rsidRPr="00BC2809">
        <w:rPr>
          <w:rFonts w:cs="Times"/>
          <w:sz w:val="22"/>
          <w:szCs w:val="22"/>
        </w:rPr>
        <w:t xml:space="preserve">has indicated </w:t>
      </w:r>
      <w:r w:rsidR="00890CBF" w:rsidRPr="00BC2809">
        <w:rPr>
          <w:rFonts w:cs="Times"/>
          <w:sz w:val="22"/>
          <w:szCs w:val="22"/>
        </w:rPr>
        <w:t xml:space="preserve">also indicated that she </w:t>
      </w:r>
      <w:r w:rsidR="003C73F5" w:rsidRPr="00BC2809">
        <w:rPr>
          <w:rFonts w:cs="Times"/>
          <w:sz w:val="22"/>
          <w:szCs w:val="22"/>
        </w:rPr>
        <w:t>was very emotionally upset around the time of signing the statement</w:t>
      </w:r>
      <w:r w:rsidR="00890CBF" w:rsidRPr="00BC2809">
        <w:rPr>
          <w:rFonts w:cs="Times"/>
          <w:sz w:val="22"/>
          <w:szCs w:val="22"/>
        </w:rPr>
        <w:t xml:space="preserve"> and did not realize she was signing the statement under oath.  </w:t>
      </w:r>
    </w:p>
    <w:p w14:paraId="7CD71A7F" w14:textId="1D6DB02E" w:rsidR="003C73F5" w:rsidRPr="00BC2809" w:rsidRDefault="00831194" w:rsidP="003C73F5">
      <w:pPr>
        <w:spacing w:line="480" w:lineRule="auto"/>
        <w:ind w:firstLine="720"/>
        <w:rPr>
          <w:rFonts w:cs="Times"/>
          <w:sz w:val="22"/>
          <w:szCs w:val="22"/>
        </w:rPr>
      </w:pPr>
      <w:r w:rsidRPr="00BC2809">
        <w:rPr>
          <w:rFonts w:cs="Times"/>
          <w:sz w:val="22"/>
          <w:szCs w:val="22"/>
        </w:rPr>
        <w:t xml:space="preserve">Ms. </w:t>
      </w:r>
      <w:r w:rsidRPr="00BC2809">
        <w:rPr>
          <w:rFonts w:cs="Times"/>
          <w:sz w:val="22"/>
          <w:szCs w:val="22"/>
        </w:rPr>
        <w:t>*</w:t>
      </w:r>
      <w:proofErr w:type="spellStart"/>
      <w:r w:rsidRPr="00BC2809">
        <w:rPr>
          <w:rFonts w:cs="Times"/>
          <w:sz w:val="22"/>
          <w:szCs w:val="22"/>
        </w:rPr>
        <w:t>Dazedandconfused</w:t>
      </w:r>
      <w:proofErr w:type="spellEnd"/>
      <w:r w:rsidRPr="00BC2809">
        <w:rPr>
          <w:rFonts w:cs="Times"/>
          <w:sz w:val="22"/>
          <w:szCs w:val="22"/>
        </w:rPr>
        <w:t xml:space="preserve">* </w:t>
      </w:r>
      <w:r w:rsidR="00890CBF" w:rsidRPr="00BC2809">
        <w:rPr>
          <w:rFonts w:cs="Times"/>
          <w:sz w:val="22"/>
          <w:szCs w:val="22"/>
        </w:rPr>
        <w:t xml:space="preserve">also indicated that she does not fully understand English and had to use a computer program to translate for some of her conversation with the officer.  It is unknown whether that program was used effectively or whether it yielded legitimate results, particularly </w:t>
      </w:r>
      <w:proofErr w:type="gramStart"/>
      <w:r w:rsidR="00890CBF" w:rsidRPr="00BC2809">
        <w:rPr>
          <w:rFonts w:cs="Times"/>
          <w:sz w:val="22"/>
          <w:szCs w:val="22"/>
        </w:rPr>
        <w:t>in light of</w:t>
      </w:r>
      <w:proofErr w:type="gramEnd"/>
      <w:r w:rsidR="00890CBF" w:rsidRPr="00BC2809">
        <w:rPr>
          <w:rFonts w:cs="Times"/>
          <w:sz w:val="22"/>
          <w:szCs w:val="22"/>
        </w:rPr>
        <w:t xml:space="preserve"> the lack of precise identification of what statements or questions may have been translated by Google Translate</w:t>
      </w:r>
      <w:r w:rsidR="003C73F5" w:rsidRPr="00BC2809">
        <w:rPr>
          <w:rFonts w:cs="Times"/>
          <w:sz w:val="22"/>
          <w:szCs w:val="22"/>
        </w:rPr>
        <w:t xml:space="preserve">.  </w:t>
      </w:r>
      <w:r w:rsidR="00890CBF" w:rsidRPr="00BC2809">
        <w:rPr>
          <w:rFonts w:cs="Times"/>
          <w:i/>
          <w:iCs/>
          <w:sz w:val="22"/>
          <w:szCs w:val="22"/>
        </w:rPr>
        <w:t xml:space="preserve">Id.  </w:t>
      </w:r>
      <w:r w:rsidR="003C73F5" w:rsidRPr="00BC2809">
        <w:rPr>
          <w:rFonts w:cs="Times"/>
          <w:sz w:val="22"/>
          <w:szCs w:val="22"/>
        </w:rPr>
        <w:t xml:space="preserve">Whether </w:t>
      </w:r>
      <w:r w:rsidR="00890CBF" w:rsidRPr="00BC2809">
        <w:rPr>
          <w:rFonts w:cs="Times"/>
          <w:sz w:val="22"/>
          <w:szCs w:val="22"/>
        </w:rPr>
        <w:t xml:space="preserve">Ms. </w:t>
      </w:r>
      <w:r w:rsidR="00B70E3C" w:rsidRPr="00BC2809">
        <w:rPr>
          <w:rFonts w:cs="Times"/>
          <w:sz w:val="22"/>
          <w:szCs w:val="22"/>
        </w:rPr>
        <w:t>*</w:t>
      </w:r>
      <w:proofErr w:type="spellStart"/>
      <w:r w:rsidR="00B70E3C" w:rsidRPr="00BC2809">
        <w:rPr>
          <w:rFonts w:cs="Times"/>
          <w:sz w:val="22"/>
          <w:szCs w:val="22"/>
        </w:rPr>
        <w:t>Dazedandconfused</w:t>
      </w:r>
      <w:proofErr w:type="spellEnd"/>
      <w:r w:rsidR="00B70E3C" w:rsidRPr="00BC2809">
        <w:rPr>
          <w:rFonts w:cs="Times"/>
          <w:sz w:val="22"/>
          <w:szCs w:val="22"/>
        </w:rPr>
        <w:t>*</w:t>
      </w:r>
      <w:r w:rsidR="003C73F5" w:rsidRPr="00BC2809">
        <w:rPr>
          <w:rFonts w:cs="Times"/>
          <w:sz w:val="22"/>
          <w:szCs w:val="22"/>
        </w:rPr>
        <w:t xml:space="preserve"> recalls ever seeing language or being told about signing anything under the penalty of perjury, and whether she understood what that meant </w:t>
      </w:r>
      <w:r w:rsidR="00890CBF" w:rsidRPr="00BC2809">
        <w:rPr>
          <w:rFonts w:cs="Times"/>
          <w:sz w:val="22"/>
          <w:szCs w:val="22"/>
        </w:rPr>
        <w:t xml:space="preserve">has been placed </w:t>
      </w:r>
      <w:r w:rsidR="003C73F5" w:rsidRPr="00BC2809">
        <w:rPr>
          <w:rFonts w:cs="Times"/>
          <w:sz w:val="22"/>
          <w:szCs w:val="22"/>
        </w:rPr>
        <w:t>in doubt</w:t>
      </w:r>
      <w:r w:rsidR="00890CBF" w:rsidRPr="00BC2809">
        <w:rPr>
          <w:rFonts w:cs="Times"/>
          <w:sz w:val="22"/>
          <w:szCs w:val="22"/>
        </w:rPr>
        <w:t xml:space="preserve"> by her recent sworn statement</w:t>
      </w:r>
      <w:r w:rsidR="003C73F5" w:rsidRPr="00BC2809">
        <w:rPr>
          <w:rFonts w:cs="Times"/>
          <w:sz w:val="22"/>
          <w:szCs w:val="22"/>
        </w:rPr>
        <w:t xml:space="preserve">.  In the present case, the circumstances surrounding the written statement </w:t>
      </w:r>
      <w:r w:rsidR="00890CBF" w:rsidRPr="00BC2809">
        <w:rPr>
          <w:rFonts w:cs="Times"/>
          <w:sz w:val="22"/>
          <w:szCs w:val="22"/>
        </w:rPr>
        <w:t xml:space="preserve">do not show </w:t>
      </w:r>
      <w:r w:rsidR="003C73F5" w:rsidRPr="00BC2809">
        <w:rPr>
          <w:rFonts w:cs="Times"/>
          <w:sz w:val="22"/>
          <w:szCs w:val="22"/>
        </w:rPr>
        <w:t>that minimal guarantees of truthfulness exist.</w:t>
      </w:r>
    </w:p>
    <w:p w14:paraId="63207923" w14:textId="77777777" w:rsidR="003C73F5" w:rsidRPr="00BC2809" w:rsidRDefault="003C73F5" w:rsidP="003C73F5">
      <w:pPr>
        <w:spacing w:line="480" w:lineRule="auto"/>
        <w:ind w:firstLine="720"/>
        <w:rPr>
          <w:rFonts w:cs="Times"/>
          <w:sz w:val="22"/>
          <w:szCs w:val="22"/>
        </w:rPr>
      </w:pPr>
      <w:bookmarkStart w:id="28" w:name="_Hlk196222076"/>
      <w:r w:rsidRPr="00BC2809">
        <w:rPr>
          <w:rFonts w:cs="Times"/>
          <w:sz w:val="22"/>
          <w:szCs w:val="22"/>
        </w:rPr>
        <w:t xml:space="preserve">Often, the more problematic issues in determining whether the statement complied with ER 801(d) are whether the DV statement was given "under oath" and whether </w:t>
      </w:r>
      <w:proofErr w:type="gramStart"/>
      <w:r w:rsidRPr="00BC2809">
        <w:rPr>
          <w:rFonts w:cs="Times"/>
          <w:sz w:val="22"/>
          <w:szCs w:val="22"/>
        </w:rPr>
        <w:t>this police</w:t>
      </w:r>
      <w:proofErr w:type="gramEnd"/>
      <w:r w:rsidRPr="00BC2809">
        <w:rPr>
          <w:rFonts w:cs="Times"/>
          <w:sz w:val="22"/>
          <w:szCs w:val="22"/>
        </w:rPr>
        <w:t xml:space="preserve"> investigation counted as a "proceeding."  In </w:t>
      </w:r>
      <w:r w:rsidRPr="00BC2809">
        <w:rPr>
          <w:rFonts w:cs="Times"/>
          <w:i/>
          <w:sz w:val="22"/>
          <w:szCs w:val="22"/>
        </w:rPr>
        <w:t>State v. Nelson</w:t>
      </w:r>
      <w:r w:rsidRPr="00BC2809">
        <w:rPr>
          <w:rFonts w:cs="Times"/>
          <w:sz w:val="22"/>
          <w:szCs w:val="22"/>
        </w:rPr>
        <w:t xml:space="preserve">, a written statement was found admissible under </w:t>
      </w:r>
      <w:r w:rsidRPr="00BC2809">
        <w:rPr>
          <w:rFonts w:cs="Times"/>
          <w:i/>
          <w:sz w:val="22"/>
          <w:szCs w:val="22"/>
        </w:rPr>
        <w:t>Smith</w:t>
      </w:r>
      <w:r w:rsidRPr="00BC2809">
        <w:rPr>
          <w:rFonts w:cs="Times"/>
          <w:sz w:val="22"/>
          <w:szCs w:val="22"/>
        </w:rPr>
        <w:t xml:space="preserve"> where the witness testified that she made the statement, that two days later she told the prosecutor she did not want to proceed with the charges, but that she “nevertheless voluntarily signed the affidavit.”  74 </w:t>
      </w:r>
      <w:proofErr w:type="spellStart"/>
      <w:r w:rsidRPr="00BC2809">
        <w:rPr>
          <w:rFonts w:cs="Times"/>
          <w:sz w:val="22"/>
          <w:szCs w:val="22"/>
        </w:rPr>
        <w:t>Wn</w:t>
      </w:r>
      <w:proofErr w:type="spellEnd"/>
      <w:r w:rsidRPr="00BC2809">
        <w:rPr>
          <w:rFonts w:cs="Times"/>
          <w:sz w:val="22"/>
          <w:szCs w:val="22"/>
        </w:rPr>
        <w:t xml:space="preserve">. App. 380, 387-88, 874 P.2d 170, </w:t>
      </w:r>
      <w:r w:rsidRPr="00BC2809">
        <w:rPr>
          <w:rFonts w:cs="Times"/>
          <w:i/>
          <w:sz w:val="22"/>
          <w:szCs w:val="22"/>
        </w:rPr>
        <w:t>review denied</w:t>
      </w:r>
      <w:r w:rsidRPr="00BC2809">
        <w:rPr>
          <w:rFonts w:cs="Times"/>
          <w:sz w:val="22"/>
          <w:szCs w:val="22"/>
        </w:rPr>
        <w:t xml:space="preserve">, 125 Wn.2d 1002 (1994).  In </w:t>
      </w:r>
      <w:r w:rsidRPr="00BC2809">
        <w:rPr>
          <w:rFonts w:cs="Times"/>
          <w:i/>
          <w:sz w:val="22"/>
          <w:szCs w:val="22"/>
        </w:rPr>
        <w:t>Nelson</w:t>
      </w:r>
      <w:r w:rsidRPr="00BC2809">
        <w:rPr>
          <w:rFonts w:cs="Times"/>
          <w:sz w:val="22"/>
          <w:szCs w:val="22"/>
        </w:rPr>
        <w:t xml:space="preserve">, however, additional formalities existed.  </w:t>
      </w:r>
    </w:p>
    <w:p w14:paraId="0276052A" w14:textId="77777777" w:rsidR="0047540B" w:rsidRPr="00BC2809" w:rsidRDefault="003C73F5" w:rsidP="003C73F5">
      <w:pPr>
        <w:spacing w:line="480" w:lineRule="auto"/>
        <w:ind w:firstLine="720"/>
        <w:rPr>
          <w:rFonts w:cs="Times"/>
          <w:sz w:val="22"/>
          <w:szCs w:val="22"/>
        </w:rPr>
      </w:pPr>
      <w:r w:rsidRPr="00BC2809">
        <w:rPr>
          <w:rFonts w:cs="Times"/>
          <w:sz w:val="22"/>
          <w:szCs w:val="22"/>
        </w:rPr>
        <w:lastRenderedPageBreak/>
        <w:t xml:space="preserve">The Washington Court of Appeals, in another matter, found that the state had failed to demonstrate that a written statement contained minimal guaranties of truthfulness, that is, "'an oath and the circumstance of a formalized proceeding.'"  </w:t>
      </w:r>
      <w:r w:rsidRPr="00BC2809">
        <w:rPr>
          <w:rFonts w:cs="Times"/>
          <w:i/>
          <w:sz w:val="22"/>
          <w:szCs w:val="22"/>
        </w:rPr>
        <w:t>State v. Nieto</w:t>
      </w:r>
      <w:r w:rsidRPr="00BC2809">
        <w:rPr>
          <w:rFonts w:cs="Times"/>
          <w:sz w:val="22"/>
          <w:szCs w:val="22"/>
        </w:rPr>
        <w:t xml:space="preserve">, 119 </w:t>
      </w:r>
      <w:proofErr w:type="spellStart"/>
      <w:r w:rsidRPr="00BC2809">
        <w:rPr>
          <w:rFonts w:cs="Times"/>
          <w:sz w:val="22"/>
          <w:szCs w:val="22"/>
        </w:rPr>
        <w:t>Wn</w:t>
      </w:r>
      <w:proofErr w:type="spellEnd"/>
      <w:r w:rsidRPr="00BC2809">
        <w:rPr>
          <w:rFonts w:cs="Times"/>
          <w:sz w:val="22"/>
          <w:szCs w:val="22"/>
        </w:rPr>
        <w:t xml:space="preserve">. App. 157, 163 (2003).  Citing </w:t>
      </w:r>
      <w:r w:rsidRPr="00BC2809">
        <w:rPr>
          <w:rFonts w:cs="Times"/>
          <w:i/>
          <w:sz w:val="22"/>
          <w:szCs w:val="22"/>
        </w:rPr>
        <w:t>Smith</w:t>
      </w:r>
      <w:r w:rsidRPr="00BC2809">
        <w:rPr>
          <w:rFonts w:cs="Times"/>
          <w:sz w:val="22"/>
          <w:szCs w:val="22"/>
        </w:rPr>
        <w:t xml:space="preserve"> and </w:t>
      </w:r>
      <w:r w:rsidRPr="00BC2809">
        <w:rPr>
          <w:rFonts w:cs="Times"/>
          <w:i/>
          <w:sz w:val="22"/>
          <w:szCs w:val="22"/>
        </w:rPr>
        <w:t>Nelson</w:t>
      </w:r>
      <w:r w:rsidRPr="00BC2809">
        <w:rPr>
          <w:rFonts w:cs="Times"/>
          <w:sz w:val="22"/>
          <w:szCs w:val="22"/>
        </w:rPr>
        <w:t xml:space="preserve">, the court distinguished those cases by noting that no notary was present nor were “any other formal procedures involved.”  </w:t>
      </w:r>
      <w:r w:rsidRPr="00BC2809">
        <w:rPr>
          <w:rFonts w:cs="Times"/>
          <w:i/>
          <w:sz w:val="22"/>
          <w:szCs w:val="22"/>
        </w:rPr>
        <w:t>Id.</w:t>
      </w:r>
      <w:r w:rsidRPr="00BC2809">
        <w:rPr>
          <w:rFonts w:cs="Times"/>
          <w:sz w:val="22"/>
          <w:szCs w:val="22"/>
        </w:rPr>
        <w:t xml:space="preserve">  There, the witness “testified that she did not read the ‘penalty of perjury’ language, and she said the language had no meaning to her” and the officer “admitted he did not remember reading the language” to the witness.  </w:t>
      </w:r>
      <w:r w:rsidRPr="00BC2809">
        <w:rPr>
          <w:rFonts w:cs="Times"/>
          <w:i/>
          <w:sz w:val="22"/>
          <w:szCs w:val="22"/>
        </w:rPr>
        <w:t xml:space="preserve">Id.  </w:t>
      </w:r>
      <w:r w:rsidRPr="00BC2809">
        <w:rPr>
          <w:rFonts w:cs="Times"/>
          <w:sz w:val="22"/>
          <w:szCs w:val="22"/>
        </w:rPr>
        <w:t xml:space="preserve">The record there contained no indication that </w:t>
      </w:r>
      <w:proofErr w:type="gramStart"/>
      <w:r w:rsidRPr="00BC2809">
        <w:rPr>
          <w:rFonts w:cs="Times"/>
          <w:sz w:val="22"/>
          <w:szCs w:val="22"/>
        </w:rPr>
        <w:t>anyone</w:t>
      </w:r>
      <w:proofErr w:type="gramEnd"/>
      <w:r w:rsidRPr="00BC2809">
        <w:rPr>
          <w:rFonts w:cs="Times"/>
          <w:sz w:val="22"/>
          <w:szCs w:val="22"/>
        </w:rPr>
        <w:t xml:space="preserve"> told the witness that her statement was given under penalty of perjury.  </w:t>
      </w:r>
      <w:r w:rsidRPr="00BC2809">
        <w:rPr>
          <w:rFonts w:cs="Times"/>
          <w:i/>
          <w:sz w:val="22"/>
          <w:szCs w:val="22"/>
        </w:rPr>
        <w:t>Id.</w:t>
      </w:r>
      <w:r w:rsidRPr="00BC2809">
        <w:rPr>
          <w:rFonts w:cs="Times"/>
          <w:sz w:val="22"/>
          <w:szCs w:val="22"/>
        </w:rPr>
        <w:t xml:space="preserve">  </w:t>
      </w:r>
    </w:p>
    <w:bookmarkEnd w:id="28"/>
    <w:p w14:paraId="284D76F7" w14:textId="2DDFF732" w:rsidR="0047540B" w:rsidRPr="00BC2809" w:rsidRDefault="0047540B" w:rsidP="0047540B">
      <w:pPr>
        <w:spacing w:line="480" w:lineRule="auto"/>
        <w:ind w:firstLine="720"/>
        <w:rPr>
          <w:rFonts w:cs="Times"/>
          <w:sz w:val="22"/>
          <w:szCs w:val="22"/>
        </w:rPr>
      </w:pPr>
      <w:r w:rsidRPr="00BC2809">
        <w:rPr>
          <w:rFonts w:cs="Times"/>
          <w:sz w:val="22"/>
          <w:szCs w:val="22"/>
        </w:rPr>
        <w:t xml:space="preserve">Here, no notary was present during the signing, the paperwork was filled out in the home, not in a professional environment, language issues hampered communication and understanding, and the answers to questions on the form are sometimes non-responsive, or do not make a lot of sense.  The deputy simply stood by while she filled out the affidavit.  Ms. </w:t>
      </w:r>
      <w:r w:rsidR="00B70E3C" w:rsidRPr="00BC2809">
        <w:rPr>
          <w:rFonts w:cs="Times"/>
          <w:sz w:val="22"/>
          <w:szCs w:val="22"/>
        </w:rPr>
        <w:t>*</w:t>
      </w:r>
      <w:proofErr w:type="spellStart"/>
      <w:r w:rsidR="00B70E3C" w:rsidRPr="00BC2809">
        <w:rPr>
          <w:rFonts w:cs="Times"/>
          <w:sz w:val="22"/>
          <w:szCs w:val="22"/>
        </w:rPr>
        <w:t>Dazedandconfused</w:t>
      </w:r>
      <w:proofErr w:type="spellEnd"/>
      <w:r w:rsidR="00B70E3C" w:rsidRPr="00BC2809">
        <w:rPr>
          <w:rFonts w:cs="Times"/>
          <w:sz w:val="22"/>
          <w:szCs w:val="22"/>
        </w:rPr>
        <w:t>*</w:t>
      </w:r>
      <w:r w:rsidRPr="00BC2809">
        <w:rPr>
          <w:rFonts w:cs="Times"/>
          <w:sz w:val="22"/>
          <w:szCs w:val="22"/>
        </w:rPr>
        <w:t xml:space="preserve"> was given the paperwork, in a heightened emotional state, admittedly was experiencing flashbacks, feared police, was intoxicated and likely did not understand that it was being signed under penalty of perjury. </w:t>
      </w:r>
    </w:p>
    <w:p w14:paraId="3860229D" w14:textId="50BB68AB" w:rsidR="00831194" w:rsidRPr="00BC2809" w:rsidRDefault="0047540B" w:rsidP="0047540B">
      <w:pPr>
        <w:spacing w:line="480" w:lineRule="auto"/>
        <w:ind w:firstLine="720"/>
        <w:rPr>
          <w:rFonts w:cs="Times"/>
          <w:sz w:val="22"/>
          <w:szCs w:val="22"/>
        </w:rPr>
      </w:pPr>
      <w:r w:rsidRPr="00BC2809">
        <w:rPr>
          <w:rFonts w:cs="Times"/>
          <w:sz w:val="22"/>
          <w:szCs w:val="22"/>
        </w:rPr>
        <w:t xml:space="preserve">Although not all courts refuse to </w:t>
      </w:r>
      <w:proofErr w:type="gramStart"/>
      <w:r w:rsidRPr="00BC2809">
        <w:rPr>
          <w:rFonts w:cs="Times"/>
          <w:sz w:val="22"/>
          <w:szCs w:val="22"/>
        </w:rPr>
        <w:t>admit</w:t>
      </w:r>
      <w:proofErr w:type="gramEnd"/>
      <w:r w:rsidRPr="00BC2809">
        <w:rPr>
          <w:rFonts w:cs="Times"/>
          <w:sz w:val="22"/>
          <w:szCs w:val="22"/>
        </w:rPr>
        <w:t xml:space="preserve"> such statements, they are generally distinguishable from the situation at bar</w:t>
      </w:r>
      <w:bookmarkStart w:id="29" w:name="_Hlk196222102"/>
      <w:r w:rsidRPr="00BC2809">
        <w:rPr>
          <w:rFonts w:cs="Times"/>
          <w:sz w:val="22"/>
          <w:szCs w:val="22"/>
        </w:rPr>
        <w:t xml:space="preserve">.  In </w:t>
      </w:r>
      <w:r w:rsidRPr="00BC2809">
        <w:rPr>
          <w:rFonts w:cs="Times"/>
          <w:i/>
          <w:iCs/>
          <w:sz w:val="22"/>
          <w:szCs w:val="22"/>
        </w:rPr>
        <w:t>State v. McComas</w:t>
      </w:r>
      <w:r w:rsidRPr="00BC2809">
        <w:rPr>
          <w:rFonts w:cs="Times"/>
          <w:sz w:val="22"/>
          <w:szCs w:val="22"/>
        </w:rPr>
        <w:t xml:space="preserve">, 186 Wash. App. 307, 310, 345 P.3d 36, 37-38 (2015), the defense moved to exclude the alleged victim’s recorded statement as substantive evidence. As in the instant matter, the </w:t>
      </w:r>
      <w:proofErr w:type="gramStart"/>
      <w:r w:rsidRPr="00BC2809">
        <w:rPr>
          <w:rFonts w:cs="Times"/>
          <w:sz w:val="22"/>
          <w:szCs w:val="22"/>
        </w:rPr>
        <w:t>statement there</w:t>
      </w:r>
      <w:proofErr w:type="gramEnd"/>
      <w:r w:rsidRPr="00BC2809">
        <w:rPr>
          <w:rFonts w:cs="Times"/>
          <w:sz w:val="22"/>
          <w:szCs w:val="22"/>
        </w:rPr>
        <w:t xml:space="preserve"> lacked the formalities needed to classify the statement as substantive evidence. </w:t>
      </w:r>
      <w:r w:rsidRPr="00BC2809">
        <w:rPr>
          <w:rFonts w:cs="Times"/>
          <w:i/>
          <w:iCs/>
          <w:sz w:val="22"/>
          <w:szCs w:val="22"/>
        </w:rPr>
        <w:t>Id.</w:t>
      </w:r>
      <w:r w:rsidRPr="00BC2809">
        <w:rPr>
          <w:rFonts w:cs="Times"/>
          <w:sz w:val="22"/>
          <w:szCs w:val="22"/>
        </w:rPr>
        <w:t xml:space="preserve"> At the hearing on that motion, the witness testified that she remembered giving a statement but that she did not remember it being recorded. She also did not remember the deputy advising her that her statement was made under </w:t>
      </w:r>
      <w:proofErr w:type="gramStart"/>
      <w:r w:rsidRPr="00BC2809">
        <w:rPr>
          <w:rFonts w:cs="Times"/>
          <w:sz w:val="22"/>
          <w:szCs w:val="22"/>
        </w:rPr>
        <w:t xml:space="preserve">penalty of </w:t>
      </w:r>
      <w:r w:rsidRPr="00BC2809">
        <w:rPr>
          <w:rFonts w:cs="Times"/>
          <w:sz w:val="22"/>
          <w:szCs w:val="22"/>
        </w:rPr>
        <w:lastRenderedPageBreak/>
        <w:t>perjury</w:t>
      </w:r>
      <w:proofErr w:type="gramEnd"/>
      <w:r w:rsidRPr="00BC2809">
        <w:rPr>
          <w:rFonts w:cs="Times"/>
          <w:sz w:val="22"/>
          <w:szCs w:val="22"/>
        </w:rPr>
        <w:t>. She added that she did not understand the word “perjury” until its meaning was explained two days before trial. The witness further testified that mental health issues contributed to her inability to fully understand the nature of her recorded statement.  Although the trial court there found her testimony was not credible and denied the defense motion, the alleged victim was present at trial and the Confrontation Clause was not offended.</w:t>
      </w:r>
      <w:bookmarkEnd w:id="29"/>
      <w:r w:rsidRPr="00BC2809">
        <w:rPr>
          <w:rFonts w:cs="Times"/>
          <w:sz w:val="22"/>
          <w:szCs w:val="22"/>
        </w:rPr>
        <w:t xml:space="preserve">  Additionally, the parties had </w:t>
      </w:r>
      <w:proofErr w:type="gramStart"/>
      <w:r w:rsidRPr="00BC2809">
        <w:rPr>
          <w:rFonts w:cs="Times"/>
          <w:sz w:val="22"/>
          <w:szCs w:val="22"/>
        </w:rPr>
        <w:t>ample</w:t>
      </w:r>
      <w:proofErr w:type="gramEnd"/>
      <w:r w:rsidRPr="00BC2809">
        <w:rPr>
          <w:rFonts w:cs="Times"/>
          <w:sz w:val="22"/>
          <w:szCs w:val="22"/>
        </w:rPr>
        <w:t xml:space="preserve"> opportunity to question the witness.  Here, the parties have had no opportunity to question the witness as she has refused to cooperate will all attempts to question her and only provided statements through her attorney. </w:t>
      </w:r>
      <w:r w:rsidR="00831194" w:rsidRPr="00BC2809">
        <w:rPr>
          <w:rFonts w:cs="Times"/>
          <w:sz w:val="22"/>
          <w:szCs w:val="22"/>
        </w:rPr>
        <w:t xml:space="preserve"> </w:t>
      </w:r>
    </w:p>
    <w:p w14:paraId="04B0D090" w14:textId="32C947F3" w:rsidR="0047540B" w:rsidRPr="00BC2809" w:rsidRDefault="00831194" w:rsidP="0047540B">
      <w:pPr>
        <w:spacing w:line="480" w:lineRule="auto"/>
        <w:ind w:firstLine="720"/>
        <w:rPr>
          <w:rFonts w:cs="Times"/>
          <w:sz w:val="22"/>
          <w:szCs w:val="22"/>
        </w:rPr>
      </w:pPr>
      <w:r w:rsidRPr="00BC2809">
        <w:rPr>
          <w:rFonts w:cs="Times"/>
          <w:sz w:val="22"/>
          <w:szCs w:val="22"/>
        </w:rPr>
        <w:t xml:space="preserve">Under a more appropriate, strict approach, the subsequent sworn statement in this case </w:t>
      </w:r>
      <w:r w:rsidR="00060EF6" w:rsidRPr="00BC2809">
        <w:rPr>
          <w:rFonts w:cs="Times"/>
          <w:sz w:val="22"/>
          <w:szCs w:val="22"/>
        </w:rPr>
        <w:t xml:space="preserve">should entirely </w:t>
      </w:r>
      <w:r w:rsidRPr="00BC2809">
        <w:rPr>
          <w:rFonts w:cs="Times"/>
          <w:sz w:val="22"/>
          <w:szCs w:val="22"/>
        </w:rPr>
        <w:t xml:space="preserve">defeat the possibility that the original statements would meet even the “minimal guarantees of truthfulness” standard established by the </w:t>
      </w:r>
      <w:r w:rsidRPr="00BC2809">
        <w:rPr>
          <w:rFonts w:cs="Times"/>
          <w:i/>
          <w:iCs/>
          <w:sz w:val="22"/>
          <w:szCs w:val="22"/>
        </w:rPr>
        <w:t>Smith</w:t>
      </w:r>
      <w:r w:rsidRPr="00BC2809">
        <w:rPr>
          <w:rFonts w:cs="Times"/>
          <w:sz w:val="22"/>
          <w:szCs w:val="22"/>
        </w:rPr>
        <w:t xml:space="preserve"> court.</w:t>
      </w:r>
      <w:r w:rsidR="00060EF6" w:rsidRPr="00BC2809">
        <w:rPr>
          <w:rFonts w:cs="Times"/>
          <w:sz w:val="22"/>
          <w:szCs w:val="22"/>
        </w:rPr>
        <w:t xml:space="preserve">  Thus, this court should find all prior statements inadmissible under ER 801(d)(1).</w:t>
      </w:r>
    </w:p>
    <w:p w14:paraId="3D9E7498" w14:textId="1A0B9C47" w:rsidR="004B7B8E" w:rsidRPr="00BC2809" w:rsidRDefault="004B7B8E">
      <w:pPr>
        <w:spacing w:after="160" w:line="278" w:lineRule="auto"/>
        <w:rPr>
          <w:rFonts w:cs="Times"/>
          <w:sz w:val="22"/>
          <w:szCs w:val="22"/>
        </w:rPr>
      </w:pPr>
    </w:p>
    <w:p w14:paraId="7336AFAA" w14:textId="4855F759" w:rsidR="003C73F5" w:rsidRPr="00BC2809" w:rsidRDefault="003C73F5" w:rsidP="00DA1760">
      <w:pPr>
        <w:pStyle w:val="Heading2"/>
        <w:numPr>
          <w:ilvl w:val="0"/>
          <w:numId w:val="9"/>
        </w:numPr>
        <w:rPr>
          <w:rFonts w:ascii="Times" w:eastAsia="Aptos" w:hAnsi="Times" w:cs="Times"/>
          <w:b/>
          <w:bCs/>
          <w:color w:val="auto"/>
          <w:sz w:val="22"/>
          <w:szCs w:val="22"/>
          <w:u w:val="single"/>
        </w:rPr>
      </w:pPr>
      <w:bookmarkStart w:id="30" w:name="_Toc196294349"/>
      <w:bookmarkEnd w:id="22"/>
      <w:r w:rsidRPr="00BC2809">
        <w:rPr>
          <w:rFonts w:ascii="Times" w:eastAsia="Aptos" w:hAnsi="Times" w:cs="Times"/>
          <w:b/>
          <w:bCs/>
          <w:color w:val="auto"/>
          <w:sz w:val="22"/>
          <w:szCs w:val="22"/>
          <w:u w:val="single"/>
        </w:rPr>
        <w:t xml:space="preserve">Admission of Ms. </w:t>
      </w:r>
      <w:r w:rsidR="00B70E3C" w:rsidRPr="00BC2809">
        <w:rPr>
          <w:rFonts w:ascii="Times" w:eastAsia="Aptos" w:hAnsi="Times" w:cs="Times"/>
          <w:b/>
          <w:bCs/>
          <w:color w:val="auto"/>
          <w:sz w:val="22"/>
          <w:szCs w:val="22"/>
          <w:u w:val="single"/>
        </w:rPr>
        <w:t>*</w:t>
      </w:r>
      <w:proofErr w:type="spellStart"/>
      <w:r w:rsidR="00B70E3C" w:rsidRPr="00BC2809">
        <w:rPr>
          <w:rFonts w:ascii="Times" w:eastAsia="Aptos" w:hAnsi="Times" w:cs="Times"/>
          <w:b/>
          <w:bCs/>
          <w:color w:val="auto"/>
          <w:sz w:val="22"/>
          <w:szCs w:val="22"/>
          <w:u w:val="single"/>
        </w:rPr>
        <w:t>Dazedandconfused</w:t>
      </w:r>
      <w:proofErr w:type="spellEnd"/>
      <w:r w:rsidR="00B70E3C" w:rsidRPr="00BC2809">
        <w:rPr>
          <w:rFonts w:ascii="Times" w:eastAsia="Aptos" w:hAnsi="Times" w:cs="Times"/>
          <w:b/>
          <w:bCs/>
          <w:color w:val="auto"/>
          <w:sz w:val="22"/>
          <w:szCs w:val="22"/>
          <w:u w:val="single"/>
        </w:rPr>
        <w:t>*</w:t>
      </w:r>
      <w:r w:rsidRPr="00BC2809">
        <w:rPr>
          <w:rFonts w:ascii="Times" w:eastAsia="Aptos" w:hAnsi="Times" w:cs="Times"/>
          <w:b/>
          <w:bCs/>
          <w:color w:val="auto"/>
          <w:sz w:val="22"/>
          <w:szCs w:val="22"/>
          <w:u w:val="single"/>
        </w:rPr>
        <w:t xml:space="preserve">’s </w:t>
      </w:r>
      <w:r w:rsidR="00DA1760" w:rsidRPr="00BC2809">
        <w:rPr>
          <w:rFonts w:ascii="Times" w:eastAsia="Aptos" w:hAnsi="Times" w:cs="Times"/>
          <w:b/>
          <w:bCs/>
          <w:color w:val="auto"/>
          <w:sz w:val="22"/>
          <w:szCs w:val="22"/>
          <w:u w:val="single"/>
        </w:rPr>
        <w:t xml:space="preserve">Extrajudicial </w:t>
      </w:r>
      <w:r w:rsidRPr="00BC2809">
        <w:rPr>
          <w:rFonts w:ascii="Times" w:eastAsia="Aptos" w:hAnsi="Times" w:cs="Times"/>
          <w:b/>
          <w:bCs/>
          <w:color w:val="auto"/>
          <w:sz w:val="22"/>
          <w:szCs w:val="22"/>
          <w:u w:val="single"/>
        </w:rPr>
        <w:t xml:space="preserve">Statements Here Would Violate </w:t>
      </w:r>
      <w:r w:rsidRPr="00BC2809">
        <w:rPr>
          <w:rFonts w:ascii="Times" w:eastAsia="Aptos" w:hAnsi="Times" w:cs="Times"/>
          <w:b/>
          <w:bCs/>
          <w:i/>
          <w:iCs/>
          <w:color w:val="auto"/>
          <w:sz w:val="22"/>
          <w:szCs w:val="22"/>
          <w:u w:val="single"/>
        </w:rPr>
        <w:t>Crawford</w:t>
      </w:r>
      <w:r w:rsidRPr="00BC2809">
        <w:rPr>
          <w:rFonts w:ascii="Times" w:eastAsia="Aptos" w:hAnsi="Times" w:cs="Times"/>
          <w:b/>
          <w:bCs/>
          <w:color w:val="auto"/>
          <w:sz w:val="22"/>
          <w:szCs w:val="22"/>
          <w:u w:val="single"/>
        </w:rPr>
        <w:t xml:space="preserve"> </w:t>
      </w:r>
      <w:r w:rsidRPr="00BC2809">
        <w:rPr>
          <w:rFonts w:ascii="Times" w:hAnsi="Times" w:cs="Times"/>
          <w:b/>
          <w:bCs/>
          <w:color w:val="auto"/>
          <w:sz w:val="22"/>
          <w:szCs w:val="22"/>
          <w:u w:val="single"/>
        </w:rPr>
        <w:t>as</w:t>
      </w:r>
      <w:r w:rsidRPr="00BC2809">
        <w:rPr>
          <w:rFonts w:ascii="Times" w:eastAsia="Aptos" w:hAnsi="Times" w:cs="Times"/>
          <w:b/>
          <w:bCs/>
          <w:color w:val="auto"/>
          <w:sz w:val="22"/>
          <w:szCs w:val="22"/>
          <w:u w:val="single"/>
        </w:rPr>
        <w:t xml:space="preserve"> the Witness has Become Unavailable and the Statements are Testimonial</w:t>
      </w:r>
      <w:bookmarkEnd w:id="30"/>
    </w:p>
    <w:p w14:paraId="2BC242D7" w14:textId="77777777" w:rsidR="0047540B" w:rsidRPr="00BC2809" w:rsidRDefault="0047540B" w:rsidP="0047540B">
      <w:pPr>
        <w:rPr>
          <w:rFonts w:cs="Times"/>
          <w:sz w:val="22"/>
          <w:szCs w:val="22"/>
        </w:rPr>
      </w:pPr>
    </w:p>
    <w:p w14:paraId="106457CF" w14:textId="09090724" w:rsidR="003C73F5" w:rsidRPr="00BC2809" w:rsidRDefault="00DA6563" w:rsidP="003C73F5">
      <w:pPr>
        <w:spacing w:line="480" w:lineRule="auto"/>
        <w:ind w:firstLine="720"/>
        <w:rPr>
          <w:rFonts w:cs="Times"/>
          <w:sz w:val="22"/>
          <w:szCs w:val="22"/>
        </w:rPr>
      </w:pPr>
      <w:r w:rsidRPr="00BC2809">
        <w:rPr>
          <w:rFonts w:cs="Times"/>
          <w:sz w:val="22"/>
          <w:szCs w:val="22"/>
        </w:rPr>
        <w:t>The Confrontation Clause of the Sixth Amendment, as interpreted by </w:t>
      </w:r>
      <w:r w:rsidRPr="00BC2809">
        <w:rPr>
          <w:rFonts w:cs="Times"/>
          <w:i/>
          <w:iCs/>
          <w:sz w:val="22"/>
          <w:szCs w:val="22"/>
        </w:rPr>
        <w:t>Crawford v. Washington</w:t>
      </w:r>
      <w:r w:rsidRPr="00BC2809">
        <w:rPr>
          <w:rFonts w:cs="Times"/>
          <w:sz w:val="22"/>
          <w:szCs w:val="22"/>
        </w:rPr>
        <w:t>, requires that testimonial hearsay evidence is admissible only if the witness is unavailable and the defendant had a prior opportunity for cross-examination. Interrogations by law enforcement officers fall squarely within the classification of testimonial statements. </w:t>
      </w:r>
      <w:r w:rsidRPr="00BC2809">
        <w:rPr>
          <w:rFonts w:cs="Times"/>
          <w:i/>
          <w:iCs/>
          <w:sz w:val="22"/>
          <w:szCs w:val="22"/>
        </w:rPr>
        <w:t xml:space="preserve">541 U.S. at 63, 124 </w:t>
      </w:r>
      <w:proofErr w:type="spellStart"/>
      <w:r w:rsidRPr="00BC2809">
        <w:rPr>
          <w:rFonts w:cs="Times"/>
          <w:i/>
          <w:iCs/>
          <w:sz w:val="22"/>
          <w:szCs w:val="22"/>
        </w:rPr>
        <w:t>S.Ct</w:t>
      </w:r>
      <w:proofErr w:type="spellEnd"/>
      <w:r w:rsidRPr="00BC2809">
        <w:rPr>
          <w:rFonts w:cs="Times"/>
          <w:i/>
          <w:iCs/>
          <w:sz w:val="22"/>
          <w:szCs w:val="22"/>
        </w:rPr>
        <w:t xml:space="preserve">. </w:t>
      </w:r>
      <w:proofErr w:type="gramStart"/>
      <w:r w:rsidRPr="00BC2809">
        <w:rPr>
          <w:rFonts w:cs="Times"/>
          <w:i/>
          <w:iCs/>
          <w:sz w:val="22"/>
          <w:szCs w:val="22"/>
        </w:rPr>
        <w:t>1354..</w:t>
      </w:r>
      <w:proofErr w:type="gramEnd"/>
      <w:r w:rsidRPr="00BC2809">
        <w:rPr>
          <w:rFonts w:cs="Times"/>
          <w:sz w:val="22"/>
          <w:szCs w:val="22"/>
        </w:rPr>
        <w:t xml:space="preserve"> at 53, 124 </w:t>
      </w:r>
      <w:proofErr w:type="spellStart"/>
      <w:r w:rsidRPr="00BC2809">
        <w:rPr>
          <w:rFonts w:cs="Times"/>
          <w:sz w:val="22"/>
          <w:szCs w:val="22"/>
        </w:rPr>
        <w:t>S.Ct</w:t>
      </w:r>
      <w:proofErr w:type="spellEnd"/>
      <w:r w:rsidRPr="00BC2809">
        <w:rPr>
          <w:rFonts w:cs="Times"/>
          <w:sz w:val="22"/>
          <w:szCs w:val="22"/>
        </w:rPr>
        <w:t xml:space="preserve">. 1354 (2004).  </w:t>
      </w:r>
      <w:r w:rsidR="003C73F5" w:rsidRPr="00BC2809">
        <w:rPr>
          <w:rFonts w:cs="Times"/>
          <w:sz w:val="22"/>
          <w:szCs w:val="22"/>
        </w:rPr>
        <w:t>In </w:t>
      </w:r>
      <w:r w:rsidR="003C73F5" w:rsidRPr="00BC2809">
        <w:rPr>
          <w:rFonts w:cs="Times"/>
          <w:i/>
          <w:iCs/>
          <w:sz w:val="22"/>
          <w:szCs w:val="22"/>
        </w:rPr>
        <w:t>Crawford</w:t>
      </w:r>
      <w:r w:rsidR="003C73F5" w:rsidRPr="00BC2809">
        <w:rPr>
          <w:rFonts w:cs="Times"/>
          <w:sz w:val="22"/>
          <w:szCs w:val="22"/>
        </w:rPr>
        <w:t>, the United States Supreme Court noted that the confrontation clause applies to “‘witnesses’ against the accused—in other words, those who ‘bear testimony.’” </w:t>
      </w:r>
      <w:r w:rsidR="003C73F5" w:rsidRPr="00BC2809">
        <w:rPr>
          <w:rFonts w:cs="Times"/>
          <w:i/>
          <w:iCs/>
          <w:sz w:val="22"/>
          <w:szCs w:val="22"/>
        </w:rPr>
        <w:t>State v. Wilcoxon</w:t>
      </w:r>
      <w:r w:rsidR="003C73F5" w:rsidRPr="00BC2809">
        <w:rPr>
          <w:rFonts w:cs="Times"/>
          <w:sz w:val="22"/>
          <w:szCs w:val="22"/>
        </w:rPr>
        <w:t xml:space="preserve">, 185 Wash. 2d 324, 337, 373 P.3d 224, 231 (2016); </w:t>
      </w:r>
      <w:r w:rsidR="003C73F5" w:rsidRPr="00BC2809">
        <w:rPr>
          <w:rFonts w:cs="Times"/>
          <w:i/>
          <w:iCs/>
          <w:sz w:val="22"/>
          <w:szCs w:val="22"/>
        </w:rPr>
        <w:t>citing</w:t>
      </w:r>
      <w:r w:rsidR="003C73F5" w:rsidRPr="00BC2809">
        <w:rPr>
          <w:rFonts w:cs="Times"/>
          <w:sz w:val="22"/>
          <w:szCs w:val="22"/>
        </w:rPr>
        <w:t xml:space="preserve"> </w:t>
      </w:r>
      <w:r w:rsidR="003C73F5" w:rsidRPr="00BC2809">
        <w:rPr>
          <w:rFonts w:cs="Times"/>
          <w:i/>
          <w:iCs/>
          <w:sz w:val="22"/>
          <w:szCs w:val="22"/>
        </w:rPr>
        <w:t>Crawford v. Washington</w:t>
      </w:r>
      <w:r w:rsidR="003C73F5" w:rsidRPr="00BC2809">
        <w:rPr>
          <w:rFonts w:cs="Times"/>
          <w:sz w:val="22"/>
          <w:szCs w:val="22"/>
        </w:rPr>
        <w:t xml:space="preserve">, 541 U.S. 36, 51, 124 S. Ct. 1354, 158 L. Ed. 2d 177 </w:t>
      </w:r>
      <w:r w:rsidR="003C73F5" w:rsidRPr="00BC2809">
        <w:rPr>
          <w:rFonts w:cs="Times"/>
          <w:sz w:val="22"/>
          <w:szCs w:val="22"/>
        </w:rPr>
        <w:lastRenderedPageBreak/>
        <w:t>(2004) (quoting 2 Noah Webster, An American Dictionary of the English Language (1828)). “An accuser who makes a formal statement to government officers bears testimony in a sense that a person who makes a casual remark to an acquaintance does not.” </w:t>
      </w:r>
      <w:r w:rsidR="003C73F5" w:rsidRPr="00BC2809">
        <w:rPr>
          <w:rFonts w:cs="Times"/>
          <w:i/>
          <w:iCs/>
          <w:sz w:val="22"/>
          <w:szCs w:val="22"/>
        </w:rPr>
        <w:t>Id</w:t>
      </w:r>
      <w:r w:rsidR="003C73F5" w:rsidRPr="00BC2809">
        <w:rPr>
          <w:rFonts w:cs="Times"/>
          <w:sz w:val="22"/>
          <w:szCs w:val="22"/>
        </w:rPr>
        <w:t xml:space="preserve">. </w:t>
      </w:r>
    </w:p>
    <w:p w14:paraId="7489637B" w14:textId="0B598A65" w:rsidR="003C73F5" w:rsidRPr="00BC2809" w:rsidRDefault="003C73F5" w:rsidP="003C73F5">
      <w:pPr>
        <w:spacing w:line="480" w:lineRule="auto"/>
        <w:ind w:firstLine="720"/>
        <w:rPr>
          <w:rFonts w:cs="Times"/>
          <w:sz w:val="22"/>
          <w:szCs w:val="22"/>
        </w:rPr>
      </w:pPr>
      <w:r w:rsidRPr="00BC2809">
        <w:rPr>
          <w:rFonts w:cs="Times"/>
          <w:sz w:val="22"/>
          <w:szCs w:val="22"/>
        </w:rPr>
        <w:t xml:space="preserve">The Supreme Court further explained the label “testimonial” “applies at a minimum to prior testimony at a preliminary hearing, before a grand jury, or at a former </w:t>
      </w:r>
      <w:proofErr w:type="gramStart"/>
      <w:r w:rsidRPr="00BC2809">
        <w:rPr>
          <w:rFonts w:cs="Times"/>
          <w:sz w:val="22"/>
          <w:szCs w:val="22"/>
        </w:rPr>
        <w:t>trial[</w:t>
      </w:r>
      <w:proofErr w:type="gramEnd"/>
      <w:r w:rsidRPr="00BC2809">
        <w:rPr>
          <w:rFonts w:cs="Times"/>
          <w:sz w:val="22"/>
          <w:szCs w:val="22"/>
        </w:rPr>
        <w:t>,] and to police interrogations.” </w:t>
      </w:r>
      <w:r w:rsidRPr="00BC2809">
        <w:rPr>
          <w:rFonts w:cs="Times"/>
          <w:i/>
          <w:iCs/>
          <w:sz w:val="22"/>
          <w:szCs w:val="22"/>
        </w:rPr>
        <w:t xml:space="preserve">Id.; Crawford, </w:t>
      </w:r>
      <w:r w:rsidRPr="00BC2809">
        <w:rPr>
          <w:rFonts w:cs="Times"/>
          <w:sz w:val="22"/>
          <w:szCs w:val="22"/>
        </w:rPr>
        <w:t>541 U.S. at 68. When the primary purpose of the government procured statement is to establish or prove past events potentially related to a criminal prosecution, the statement is testimonial and subject to a confrontation clause analysis. </w:t>
      </w:r>
      <w:r w:rsidRPr="00BC2809">
        <w:rPr>
          <w:rFonts w:cs="Times"/>
          <w:i/>
          <w:iCs/>
          <w:sz w:val="22"/>
          <w:szCs w:val="22"/>
        </w:rPr>
        <w:t>See, e.g.</w:t>
      </w:r>
      <w:r w:rsidRPr="00BC2809">
        <w:rPr>
          <w:rFonts w:cs="Times"/>
          <w:sz w:val="22"/>
          <w:szCs w:val="22"/>
        </w:rPr>
        <w:t>, </w:t>
      </w:r>
      <w:r w:rsidRPr="00BC2809">
        <w:rPr>
          <w:rFonts w:cs="Times"/>
          <w:i/>
          <w:iCs/>
          <w:sz w:val="22"/>
          <w:szCs w:val="22"/>
        </w:rPr>
        <w:t>Davis v. Washington</w:t>
      </w:r>
      <w:r w:rsidRPr="00BC2809">
        <w:rPr>
          <w:rFonts w:cs="Times"/>
          <w:sz w:val="22"/>
          <w:szCs w:val="22"/>
        </w:rPr>
        <w:t>, 547 U.S. 813, 822, 126 S. Ct. 2266, 165 L. Ed. 2d 224 (2006).</w:t>
      </w:r>
    </w:p>
    <w:p w14:paraId="1B246BEC" w14:textId="77777777" w:rsidR="0047540B" w:rsidRPr="00BC2809" w:rsidRDefault="003C73F5" w:rsidP="003C73F5">
      <w:pPr>
        <w:spacing w:line="480" w:lineRule="auto"/>
        <w:ind w:firstLine="720"/>
        <w:rPr>
          <w:rFonts w:cs="Times"/>
          <w:sz w:val="22"/>
          <w:szCs w:val="22"/>
        </w:rPr>
      </w:pPr>
      <w:r w:rsidRPr="00BC2809">
        <w:rPr>
          <w:rFonts w:cs="Times"/>
          <w:sz w:val="22"/>
          <w:szCs w:val="22"/>
        </w:rPr>
        <w:t>The United States Supreme Court reaffirmed its holding in </w:t>
      </w:r>
      <w:proofErr w:type="gramStart"/>
      <w:r w:rsidRPr="00BC2809">
        <w:rPr>
          <w:rFonts w:cs="Times"/>
          <w:i/>
          <w:iCs/>
          <w:sz w:val="22"/>
          <w:szCs w:val="22"/>
        </w:rPr>
        <w:t>Crawford</w:t>
      </w:r>
      <w:r w:rsidRPr="00BC2809">
        <w:rPr>
          <w:rFonts w:cs="Times"/>
          <w:sz w:val="22"/>
          <w:szCs w:val="22"/>
        </w:rPr>
        <w:t>  that</w:t>
      </w:r>
      <w:proofErr w:type="gramEnd"/>
      <w:r w:rsidRPr="00BC2809">
        <w:rPr>
          <w:rFonts w:cs="Times"/>
          <w:sz w:val="22"/>
          <w:szCs w:val="22"/>
        </w:rPr>
        <w:t> the Confrontation Clause is "most naturally read as a reference to the right of confrontation at common law, admitting only those exceptions established at the time of the founding." </w:t>
      </w:r>
      <w:r w:rsidRPr="00BC2809">
        <w:rPr>
          <w:rFonts w:cs="Times"/>
          <w:i/>
          <w:iCs/>
          <w:sz w:val="22"/>
          <w:szCs w:val="22"/>
        </w:rPr>
        <w:t>Giles v. California</w:t>
      </w:r>
      <w:r w:rsidRPr="00BC2809">
        <w:rPr>
          <w:rFonts w:cs="Times"/>
          <w:sz w:val="22"/>
          <w:szCs w:val="22"/>
        </w:rPr>
        <w:t xml:space="preserve">, 554 U.S. 353, 358, 128 S. Ct. 2678, 2682 (2008); citing </w:t>
      </w:r>
      <w:r w:rsidRPr="00BC2809">
        <w:rPr>
          <w:rFonts w:cs="Times"/>
          <w:i/>
          <w:iCs/>
          <w:sz w:val="22"/>
          <w:szCs w:val="22"/>
        </w:rPr>
        <w:t>Crawford</w:t>
      </w:r>
      <w:r w:rsidRPr="00BC2809">
        <w:rPr>
          <w:rFonts w:cs="Times"/>
          <w:sz w:val="22"/>
          <w:szCs w:val="22"/>
        </w:rPr>
        <w:t>, 541 U.S. at 54, 124 S. Ct. 1354, 158 L. Ed. 2d 177.</w:t>
      </w:r>
    </w:p>
    <w:p w14:paraId="6B8A3FB5" w14:textId="037A44C9" w:rsidR="003C73F5" w:rsidRPr="00BC2809" w:rsidRDefault="003C73F5" w:rsidP="003C73F5">
      <w:pPr>
        <w:spacing w:line="480" w:lineRule="auto"/>
        <w:ind w:firstLine="720"/>
        <w:rPr>
          <w:rFonts w:cs="Times"/>
          <w:sz w:val="22"/>
          <w:szCs w:val="22"/>
        </w:rPr>
      </w:pPr>
      <w:r w:rsidRPr="00BC2809">
        <w:rPr>
          <w:rFonts w:cs="Times"/>
          <w:sz w:val="22"/>
          <w:szCs w:val="22"/>
        </w:rPr>
        <w:t xml:space="preserve">“Out-of-court statements offered for the truth of the matter asserted by a declarant who does not testify at trial must pass two ‘distinct but symbiotic’ tests to be admitted.” </w:t>
      </w:r>
      <w:r w:rsidRPr="00BC2809">
        <w:rPr>
          <w:rFonts w:cs="Times"/>
          <w:i/>
          <w:iCs/>
          <w:sz w:val="22"/>
          <w:szCs w:val="22"/>
        </w:rPr>
        <w:t>United States</w:t>
      </w:r>
      <w:r w:rsidRPr="00BC2809">
        <w:rPr>
          <w:rFonts w:cs="Times"/>
          <w:sz w:val="22"/>
          <w:szCs w:val="22"/>
        </w:rPr>
        <w:t> v. </w:t>
      </w:r>
      <w:r w:rsidRPr="00BC2809">
        <w:rPr>
          <w:rFonts w:cs="Times"/>
          <w:i/>
          <w:iCs/>
          <w:sz w:val="22"/>
          <w:szCs w:val="22"/>
        </w:rPr>
        <w:t>Brito</w:t>
      </w:r>
      <w:r w:rsidRPr="00BC2809">
        <w:rPr>
          <w:rFonts w:cs="Times"/>
          <w:sz w:val="22"/>
          <w:szCs w:val="22"/>
        </w:rPr>
        <w:t>, 427 F.3d 53, 60 (1st Cir. 2005), cert. denied, 548 U.S. 926, 126 S. Ct. 2983, 165 L. Ed. 2d 989 (2006). “First, the statement must be admissible under our common-law rules of evidence as an exception [or exemption] to the hearsay rule. … Second, the statement must be nontestimonial for purposes of the confrontation clause of the Sixth Amendment.” </w:t>
      </w:r>
      <w:r w:rsidRPr="00BC2809">
        <w:rPr>
          <w:rFonts w:cs="Times"/>
          <w:i/>
          <w:iCs/>
          <w:sz w:val="22"/>
          <w:szCs w:val="22"/>
        </w:rPr>
        <w:t>Rand, supra</w:t>
      </w:r>
      <w:r w:rsidRPr="00BC2809">
        <w:rPr>
          <w:rFonts w:cs="Times"/>
          <w:sz w:val="22"/>
          <w:szCs w:val="22"/>
        </w:rPr>
        <w:t>, quoting </w:t>
      </w:r>
      <w:r w:rsidRPr="00BC2809">
        <w:rPr>
          <w:rFonts w:cs="Times"/>
          <w:i/>
          <w:iCs/>
          <w:sz w:val="22"/>
          <w:szCs w:val="22"/>
        </w:rPr>
        <w:t>Commonwealth</w:t>
      </w:r>
      <w:r w:rsidRPr="00BC2809">
        <w:rPr>
          <w:rFonts w:cs="Times"/>
          <w:sz w:val="22"/>
          <w:szCs w:val="22"/>
        </w:rPr>
        <w:t> v. </w:t>
      </w:r>
      <w:r w:rsidRPr="00BC2809">
        <w:rPr>
          <w:rFonts w:cs="Times"/>
          <w:i/>
          <w:iCs/>
          <w:sz w:val="22"/>
          <w:szCs w:val="22"/>
        </w:rPr>
        <w:t>Beatrice</w:t>
      </w:r>
      <w:r w:rsidRPr="00BC2809">
        <w:rPr>
          <w:rFonts w:cs="Times"/>
          <w:sz w:val="22"/>
          <w:szCs w:val="22"/>
        </w:rPr>
        <w:t>, 460 Mass. 255, 258, 951 N.E.2d 26 (2011).</w:t>
      </w:r>
      <w:r w:rsidR="00E57C4F" w:rsidRPr="00BC2809">
        <w:rPr>
          <w:rFonts w:cs="Times"/>
          <w:sz w:val="22"/>
          <w:szCs w:val="22"/>
        </w:rPr>
        <w:t xml:space="preserve">  </w:t>
      </w:r>
    </w:p>
    <w:p w14:paraId="6E1426AF" w14:textId="5719E409" w:rsidR="003C73F5" w:rsidRPr="00BC2809" w:rsidRDefault="003C73F5" w:rsidP="003C73F5">
      <w:pPr>
        <w:spacing w:line="480" w:lineRule="auto"/>
        <w:ind w:firstLine="720"/>
        <w:rPr>
          <w:rFonts w:cs="Times"/>
          <w:sz w:val="22"/>
          <w:szCs w:val="22"/>
        </w:rPr>
      </w:pPr>
      <w:r w:rsidRPr="00BC2809">
        <w:rPr>
          <w:rFonts w:cs="Times"/>
          <w:sz w:val="22"/>
          <w:szCs w:val="22"/>
        </w:rPr>
        <w:t xml:space="preserve">In </w:t>
      </w:r>
      <w:r w:rsidRPr="00BC2809">
        <w:rPr>
          <w:rFonts w:cs="Times"/>
          <w:i/>
          <w:iCs/>
          <w:sz w:val="22"/>
          <w:szCs w:val="22"/>
        </w:rPr>
        <w:t xml:space="preserve">State v. </w:t>
      </w:r>
      <w:proofErr w:type="spellStart"/>
      <w:r w:rsidRPr="00BC2809">
        <w:rPr>
          <w:rFonts w:cs="Times"/>
          <w:i/>
          <w:iCs/>
          <w:sz w:val="22"/>
          <w:szCs w:val="22"/>
        </w:rPr>
        <w:t>Floreck</w:t>
      </w:r>
      <w:proofErr w:type="spellEnd"/>
      <w:r w:rsidRPr="00BC2809">
        <w:rPr>
          <w:rFonts w:cs="Times"/>
          <w:sz w:val="22"/>
          <w:szCs w:val="22"/>
        </w:rPr>
        <w:t>, the Division II Court of Appeals held that a “</w:t>
      </w:r>
      <w:r w:rsidRPr="00BC2809">
        <w:rPr>
          <w:rFonts w:cs="Times"/>
          <w:b/>
          <w:bCs/>
          <w:sz w:val="22"/>
          <w:szCs w:val="22"/>
        </w:rPr>
        <w:t xml:space="preserve">witness is unavailable when she persists in refusing to testify about the subject matter of her statement despite a </w:t>
      </w:r>
      <w:r w:rsidRPr="00BC2809">
        <w:rPr>
          <w:rFonts w:cs="Times"/>
          <w:b/>
          <w:bCs/>
          <w:sz w:val="22"/>
          <w:szCs w:val="22"/>
        </w:rPr>
        <w:lastRenderedPageBreak/>
        <w:t>court order to do so, or when she testifies to a lack of memory of the subject matter of her statement.”</w:t>
      </w:r>
      <w:r w:rsidRPr="00BC2809">
        <w:rPr>
          <w:rFonts w:cs="Times"/>
          <w:sz w:val="22"/>
          <w:szCs w:val="22"/>
        </w:rPr>
        <w:t xml:space="preserve"> </w:t>
      </w:r>
      <w:r w:rsidRPr="00BC2809">
        <w:rPr>
          <w:rFonts w:cs="Times"/>
          <w:i/>
          <w:iCs/>
          <w:sz w:val="22"/>
          <w:szCs w:val="22"/>
        </w:rPr>
        <w:t>State v. Fl</w:t>
      </w:r>
      <w:proofErr w:type="spellStart"/>
      <w:r w:rsidRPr="00BC2809">
        <w:rPr>
          <w:rFonts w:cs="Times"/>
          <w:i/>
          <w:iCs/>
          <w:sz w:val="22"/>
          <w:szCs w:val="22"/>
        </w:rPr>
        <w:t>oreck</w:t>
      </w:r>
      <w:proofErr w:type="spellEnd"/>
      <w:r w:rsidRPr="00BC2809">
        <w:rPr>
          <w:rFonts w:cs="Times"/>
          <w:sz w:val="22"/>
          <w:szCs w:val="22"/>
        </w:rPr>
        <w:t xml:space="preserve">, 111 </w:t>
      </w:r>
      <w:proofErr w:type="spellStart"/>
      <w:r w:rsidRPr="00BC2809">
        <w:rPr>
          <w:rFonts w:cs="Times"/>
          <w:sz w:val="22"/>
          <w:szCs w:val="22"/>
        </w:rPr>
        <w:t>Wn</w:t>
      </w:r>
      <w:proofErr w:type="spellEnd"/>
      <w:r w:rsidRPr="00BC2809">
        <w:rPr>
          <w:rFonts w:cs="Times"/>
          <w:sz w:val="22"/>
          <w:szCs w:val="22"/>
        </w:rPr>
        <w:t>. App. 135, 139 (Wash. Ct. App. 2002) (</w:t>
      </w:r>
      <w:r w:rsidRPr="00BC2809">
        <w:rPr>
          <w:rFonts w:cs="Times"/>
          <w:i/>
          <w:iCs/>
          <w:sz w:val="22"/>
          <w:szCs w:val="22"/>
        </w:rPr>
        <w:t>citing</w:t>
      </w:r>
      <w:r w:rsidRPr="00BC2809">
        <w:rPr>
          <w:rFonts w:cs="Times"/>
          <w:sz w:val="22"/>
          <w:szCs w:val="22"/>
        </w:rPr>
        <w:t xml:space="preserve"> ER 804(a)(2), (3))</w:t>
      </w:r>
      <w:r w:rsidR="00DA1760" w:rsidRPr="00BC2809">
        <w:rPr>
          <w:rFonts w:cs="Times"/>
          <w:sz w:val="22"/>
          <w:szCs w:val="22"/>
        </w:rPr>
        <w:t xml:space="preserve"> </w:t>
      </w:r>
      <w:r w:rsidR="00DA1760" w:rsidRPr="00BC2809">
        <w:rPr>
          <w:rFonts w:cs="Times"/>
          <w:sz w:val="22"/>
          <w:szCs w:val="22"/>
        </w:rPr>
        <w:t>(emphasis added)</w:t>
      </w:r>
      <w:r w:rsidRPr="00BC2809">
        <w:rPr>
          <w:rFonts w:cs="Times"/>
          <w:sz w:val="22"/>
          <w:szCs w:val="22"/>
        </w:rPr>
        <w:t xml:space="preserve">.  It is the unavailability of a witness that triggers the application of the Sixth Amendment right to confrontation.  For purposes of </w:t>
      </w:r>
      <w:r w:rsidRPr="00BC2809">
        <w:rPr>
          <w:rFonts w:cs="Times"/>
          <w:i/>
          <w:iCs/>
          <w:sz w:val="22"/>
          <w:szCs w:val="22"/>
        </w:rPr>
        <w:t>Crawford</w:t>
      </w:r>
      <w:r w:rsidRPr="00BC2809">
        <w:rPr>
          <w:rFonts w:cs="Times"/>
          <w:sz w:val="22"/>
          <w:szCs w:val="22"/>
        </w:rPr>
        <w:t xml:space="preserve">, once the party is unavailable, the alleged prior statements are hearsay. </w:t>
      </w:r>
    </w:p>
    <w:p w14:paraId="161CEDA1" w14:textId="77777777" w:rsidR="003C73F5" w:rsidRPr="00BC2809" w:rsidRDefault="003C73F5" w:rsidP="003C73F5">
      <w:pPr>
        <w:spacing w:line="480" w:lineRule="auto"/>
        <w:ind w:firstLine="720"/>
        <w:rPr>
          <w:rFonts w:cs="Times"/>
          <w:sz w:val="22"/>
          <w:szCs w:val="22"/>
        </w:rPr>
      </w:pPr>
      <w:r w:rsidRPr="00BC2809">
        <w:rPr>
          <w:rFonts w:cs="Times"/>
          <w:sz w:val="22"/>
          <w:szCs w:val="22"/>
        </w:rPr>
        <w:t xml:space="preserve">The Confrontation Clause prohibits the admission of an out-of-court testimonial statement at a criminal trial unless the witness is unavailable to </w:t>
      </w:r>
      <w:proofErr w:type="gramStart"/>
      <w:r w:rsidRPr="00BC2809">
        <w:rPr>
          <w:rFonts w:cs="Times"/>
          <w:sz w:val="22"/>
          <w:szCs w:val="22"/>
        </w:rPr>
        <w:t>testify</w:t>
      </w:r>
      <w:proofErr w:type="gramEnd"/>
      <w:r w:rsidRPr="00BC2809">
        <w:rPr>
          <w:rFonts w:cs="Times"/>
          <w:sz w:val="22"/>
          <w:szCs w:val="22"/>
        </w:rPr>
        <w:t xml:space="preserve"> and the defendant had a prior opportunity for cross-examination. </w:t>
      </w:r>
      <w:r w:rsidRPr="00BC2809">
        <w:rPr>
          <w:rFonts w:cs="Times"/>
          <w:i/>
          <w:iCs/>
          <w:sz w:val="22"/>
          <w:szCs w:val="22"/>
        </w:rPr>
        <w:t>Crawford</w:t>
      </w:r>
      <w:r w:rsidRPr="00BC2809">
        <w:rPr>
          <w:rFonts w:cs="Times"/>
          <w:sz w:val="22"/>
          <w:szCs w:val="22"/>
        </w:rPr>
        <w:t>, 541 U.S. at 59. "The constitutional requirement that a witness be 'unavailable' stands on separate footing that is independent of and in addition to the requirement of a prior opportunity for cross-examination." </w:t>
      </w:r>
      <w:r w:rsidRPr="00BC2809">
        <w:rPr>
          <w:rFonts w:cs="Times"/>
          <w:i/>
          <w:iCs/>
          <w:sz w:val="22"/>
          <w:szCs w:val="22"/>
        </w:rPr>
        <w:t>United States v. Yida</w:t>
      </w:r>
      <w:r w:rsidRPr="00BC2809">
        <w:rPr>
          <w:rFonts w:cs="Times"/>
          <w:sz w:val="22"/>
          <w:szCs w:val="22"/>
        </w:rPr>
        <w:t xml:space="preserve">, 498 F.3d 945, 950 (9th Cir. 2007) (citations omitted). A witness is not "unavailable" for purposes of the hearsay exception for former </w:t>
      </w:r>
      <w:proofErr w:type="gramStart"/>
      <w:r w:rsidRPr="00BC2809">
        <w:rPr>
          <w:rFonts w:cs="Times"/>
          <w:sz w:val="22"/>
          <w:szCs w:val="22"/>
        </w:rPr>
        <w:t>testimony "'</w:t>
      </w:r>
      <w:proofErr w:type="gramEnd"/>
      <w:r w:rsidRPr="00BC2809">
        <w:rPr>
          <w:rFonts w:cs="Times"/>
          <w:sz w:val="22"/>
          <w:szCs w:val="22"/>
        </w:rPr>
        <w:t>unless the prosecutorial authorities have made a good-faith effort to obtain [the witness'] presence at trial.'" </w:t>
      </w:r>
      <w:r w:rsidRPr="00BC2809">
        <w:rPr>
          <w:rFonts w:cs="Times"/>
          <w:i/>
          <w:iCs/>
          <w:sz w:val="22"/>
          <w:szCs w:val="22"/>
        </w:rPr>
        <w:t xml:space="preserve">Hardy v. </w:t>
      </w:r>
      <w:proofErr w:type="gramStart"/>
      <w:r w:rsidRPr="00BC2809">
        <w:rPr>
          <w:rFonts w:cs="Times"/>
          <w:i/>
          <w:iCs/>
          <w:sz w:val="22"/>
          <w:szCs w:val="22"/>
        </w:rPr>
        <w:t>Cross,</w:t>
      </w:r>
      <w:r w:rsidRPr="00BC2809">
        <w:rPr>
          <w:rFonts w:cs="Times"/>
          <w:sz w:val="22"/>
          <w:szCs w:val="22"/>
        </w:rPr>
        <w:t> </w:t>
      </w:r>
      <w:r w:rsidRPr="00BC2809">
        <w:rPr>
          <w:rFonts w:cs="Times"/>
          <w:sz w:val="22"/>
          <w:szCs w:val="22"/>
          <w:u w:val="single"/>
        </w:rPr>
        <w:t>  </w:t>
      </w:r>
      <w:proofErr w:type="gramEnd"/>
      <w:r w:rsidRPr="00BC2809">
        <w:rPr>
          <w:rFonts w:cs="Times"/>
          <w:sz w:val="22"/>
          <w:szCs w:val="22"/>
          <w:u w:val="single"/>
        </w:rPr>
        <w:t> </w:t>
      </w:r>
      <w:r w:rsidRPr="00BC2809">
        <w:rPr>
          <w:rFonts w:cs="Times"/>
          <w:sz w:val="22"/>
          <w:szCs w:val="22"/>
        </w:rPr>
        <w:t> U.S. </w:t>
      </w:r>
      <w:r w:rsidRPr="00BC2809">
        <w:rPr>
          <w:rFonts w:cs="Times"/>
          <w:sz w:val="22"/>
          <w:szCs w:val="22"/>
          <w:u w:val="single"/>
        </w:rPr>
        <w:t> </w:t>
      </w:r>
      <w:proofErr w:type="gramStart"/>
      <w:r w:rsidRPr="00BC2809">
        <w:rPr>
          <w:rFonts w:cs="Times"/>
          <w:sz w:val="22"/>
          <w:szCs w:val="22"/>
          <w:u w:val="single"/>
        </w:rPr>
        <w:t>  </w:t>
      </w:r>
      <w:r w:rsidRPr="00BC2809">
        <w:rPr>
          <w:rFonts w:cs="Times"/>
          <w:sz w:val="22"/>
          <w:szCs w:val="22"/>
        </w:rPr>
        <w:t>,</w:t>
      </w:r>
      <w:proofErr w:type="gramEnd"/>
      <w:r w:rsidRPr="00BC2809">
        <w:rPr>
          <w:rFonts w:cs="Times"/>
          <w:sz w:val="22"/>
          <w:szCs w:val="22"/>
        </w:rPr>
        <w:t xml:space="preserve"> 132 S. Ct. 490, 493, 181 L. Ed. 2d 468 (2011) (quoting </w:t>
      </w:r>
      <w:r w:rsidRPr="00BC2809">
        <w:rPr>
          <w:rFonts w:cs="Times"/>
          <w:i/>
          <w:iCs/>
          <w:sz w:val="22"/>
          <w:szCs w:val="22"/>
        </w:rPr>
        <w:t>Barber v. Page</w:t>
      </w:r>
      <w:r w:rsidRPr="00BC2809">
        <w:rPr>
          <w:rFonts w:cs="Times"/>
          <w:sz w:val="22"/>
          <w:szCs w:val="22"/>
        </w:rPr>
        <w:t>, 390 U.S. 719, 724-25, 88 S. Ct. 1318, 20 L. Ed. 2d 255 (1968)). </w:t>
      </w:r>
    </w:p>
    <w:p w14:paraId="6ED4FC3F" w14:textId="11378341" w:rsidR="003C73F5" w:rsidRPr="00BC2809" w:rsidRDefault="003C73F5" w:rsidP="003C73F5">
      <w:pPr>
        <w:spacing w:line="480" w:lineRule="auto"/>
        <w:ind w:firstLine="720"/>
        <w:rPr>
          <w:rFonts w:cs="Times"/>
          <w:sz w:val="22"/>
          <w:szCs w:val="22"/>
        </w:rPr>
      </w:pPr>
      <w:r w:rsidRPr="00BC2809">
        <w:rPr>
          <w:rFonts w:cs="Times"/>
          <w:sz w:val="22"/>
          <w:szCs w:val="22"/>
        </w:rPr>
        <w:t>However, "the law does not require the doing of a futile act, and the extent of the effort the prosecutor must make is a question of reasonableness." </w:t>
      </w:r>
      <w:r w:rsidRPr="00BC2809">
        <w:rPr>
          <w:rFonts w:cs="Times"/>
          <w:i/>
          <w:iCs/>
          <w:sz w:val="22"/>
          <w:szCs w:val="22"/>
        </w:rPr>
        <w:t>United States v. Olafson</w:t>
      </w:r>
      <w:r w:rsidRPr="00BC2809">
        <w:rPr>
          <w:rFonts w:cs="Times"/>
          <w:sz w:val="22"/>
          <w:szCs w:val="22"/>
        </w:rPr>
        <w:t xml:space="preserve">, 213 F.3d 435, 441 (9th Cir. 2014) (citation, quotation marks, and brackets omitted); </w:t>
      </w:r>
      <w:r w:rsidRPr="00BC2809">
        <w:rPr>
          <w:rFonts w:cs="Times"/>
          <w:i/>
          <w:iCs/>
          <w:sz w:val="22"/>
          <w:szCs w:val="22"/>
        </w:rPr>
        <w:t>Davis v. Bitter</w:t>
      </w:r>
      <w:r w:rsidRPr="00BC2809">
        <w:rPr>
          <w:rFonts w:cs="Times"/>
          <w:sz w:val="22"/>
          <w:szCs w:val="22"/>
        </w:rPr>
        <w:t xml:space="preserve">, No. CV 14-3792-FMO (KK), 2015 U.S. Dist. LEXIS 146344, at *27-28 (C.D. Cal. Aug. 25, 2015).  </w:t>
      </w:r>
    </w:p>
    <w:p w14:paraId="7BDDF704" w14:textId="77777777" w:rsidR="003C73F5" w:rsidRPr="00BC2809" w:rsidRDefault="003C73F5" w:rsidP="003C73F5">
      <w:pPr>
        <w:spacing w:line="480" w:lineRule="auto"/>
        <w:ind w:firstLine="720"/>
        <w:rPr>
          <w:rFonts w:cs="Times"/>
          <w:sz w:val="22"/>
          <w:szCs w:val="22"/>
        </w:rPr>
      </w:pPr>
      <w:r w:rsidRPr="00BC2809">
        <w:rPr>
          <w:rFonts w:cs="Times"/>
          <w:sz w:val="22"/>
          <w:szCs w:val="22"/>
        </w:rPr>
        <w:t xml:space="preserve">The prosecution’s efforts to procure the witness’ cooperation, however, are not necessarily determinative.  Where a witness invokes the Fifth Amendment, the witness becomes unavailable.  In </w:t>
      </w:r>
      <w:r w:rsidRPr="00BC2809">
        <w:rPr>
          <w:rFonts w:cs="Times"/>
          <w:i/>
          <w:iCs/>
          <w:sz w:val="22"/>
          <w:szCs w:val="22"/>
        </w:rPr>
        <w:t>U.S. v. Wilmore</w:t>
      </w:r>
      <w:r w:rsidRPr="00BC2809">
        <w:rPr>
          <w:rFonts w:cs="Times"/>
          <w:sz w:val="22"/>
          <w:szCs w:val="22"/>
        </w:rPr>
        <w:t xml:space="preserve">, the 9th Circuit Court of Appeals also held that the </w:t>
      </w:r>
      <w:r w:rsidRPr="00BC2809">
        <w:rPr>
          <w:rFonts w:cs="Times"/>
          <w:i/>
          <w:iCs/>
          <w:sz w:val="22"/>
          <w:szCs w:val="22"/>
        </w:rPr>
        <w:t>Crawford</w:t>
      </w:r>
      <w:r w:rsidRPr="00BC2809">
        <w:rPr>
          <w:rFonts w:cs="Times"/>
          <w:sz w:val="22"/>
          <w:szCs w:val="22"/>
        </w:rPr>
        <w:t xml:space="preserve"> Sixth Amendment analysis negated the admissibility of grand jury testimony, where a witness </w:t>
      </w:r>
      <w:r w:rsidRPr="00BC2809">
        <w:rPr>
          <w:rFonts w:cs="Times"/>
          <w:sz w:val="22"/>
          <w:szCs w:val="22"/>
        </w:rPr>
        <w:lastRenderedPageBreak/>
        <w:t xml:space="preserve">became “unavailable” because she invoked the Fifth Amendment in response to the prosecutor’s question as to whether she lied to the 911 operator. </w:t>
      </w:r>
      <w:r w:rsidRPr="00BC2809">
        <w:rPr>
          <w:rFonts w:cs="Times"/>
          <w:i/>
          <w:iCs/>
          <w:sz w:val="22"/>
          <w:szCs w:val="22"/>
          <w:bdr w:val="none" w:sz="0" w:space="0" w:color="auto" w:frame="1"/>
        </w:rPr>
        <w:t>United States v. Wilmore</w:t>
      </w:r>
      <w:r w:rsidRPr="00BC2809">
        <w:rPr>
          <w:rFonts w:cs="Times"/>
          <w:sz w:val="22"/>
          <w:szCs w:val="22"/>
        </w:rPr>
        <w:t xml:space="preserve">, 381 F.3d 868, 872 (9th Cir. 2004).  </w:t>
      </w:r>
    </w:p>
    <w:p w14:paraId="0D5A57A8" w14:textId="77777777" w:rsidR="003C73F5" w:rsidRPr="00BC2809" w:rsidRDefault="003C73F5" w:rsidP="003C73F5">
      <w:pPr>
        <w:spacing w:line="480" w:lineRule="auto"/>
        <w:ind w:firstLine="720"/>
        <w:rPr>
          <w:rFonts w:cs="Times"/>
          <w:sz w:val="22"/>
          <w:szCs w:val="22"/>
        </w:rPr>
      </w:pPr>
      <w:r w:rsidRPr="00BC2809">
        <w:rPr>
          <w:rFonts w:cs="Times"/>
          <w:sz w:val="22"/>
          <w:szCs w:val="22"/>
        </w:rPr>
        <w:t xml:space="preserve">Although the witness was also present in trial, and testifying as to other matters, as in </w:t>
      </w:r>
      <w:proofErr w:type="spellStart"/>
      <w:r w:rsidRPr="00BC2809">
        <w:rPr>
          <w:rFonts w:cs="Times"/>
          <w:i/>
          <w:iCs/>
          <w:sz w:val="22"/>
          <w:szCs w:val="22"/>
        </w:rPr>
        <w:t>Floreck</w:t>
      </w:r>
      <w:proofErr w:type="spellEnd"/>
      <w:r w:rsidRPr="00BC2809">
        <w:rPr>
          <w:rFonts w:cs="Times"/>
          <w:sz w:val="22"/>
          <w:szCs w:val="22"/>
        </w:rPr>
        <w:t xml:space="preserve">, the witness there became unavailable and the defendants’ Confrontation Clause rights prevented the introduction of the prior statements, even though they were made in the context of proceedings.  </w:t>
      </w:r>
      <w:r w:rsidRPr="00BC2809">
        <w:rPr>
          <w:rFonts w:cs="Times"/>
          <w:i/>
          <w:iCs/>
          <w:sz w:val="22"/>
          <w:szCs w:val="22"/>
        </w:rPr>
        <w:t>Id</w:t>
      </w:r>
      <w:r w:rsidRPr="00BC2809">
        <w:rPr>
          <w:rFonts w:cs="Times"/>
          <w:sz w:val="22"/>
          <w:szCs w:val="22"/>
        </w:rPr>
        <w:t xml:space="preserve">.; </w:t>
      </w:r>
      <w:r w:rsidRPr="00BC2809">
        <w:rPr>
          <w:rFonts w:cs="Times"/>
          <w:i/>
          <w:iCs/>
          <w:sz w:val="22"/>
          <w:szCs w:val="22"/>
        </w:rPr>
        <w:t xml:space="preserve">see also </w:t>
      </w:r>
      <w:r w:rsidRPr="00BC2809">
        <w:rPr>
          <w:rFonts w:cs="Times"/>
          <w:i/>
          <w:iCs/>
          <w:sz w:val="22"/>
          <w:szCs w:val="22"/>
          <w:bdr w:val="none" w:sz="0" w:space="0" w:color="auto" w:frame="1"/>
        </w:rPr>
        <w:t>Jaffe v. Brown</w:t>
      </w:r>
      <w:r w:rsidRPr="00BC2809">
        <w:rPr>
          <w:rFonts w:cs="Times"/>
          <w:sz w:val="22"/>
          <w:szCs w:val="22"/>
        </w:rPr>
        <w:t>, No. 05-cv-04439-PJH, 2015 U.S. Dist. LEXIS 126130, at *25-26 (N.D. Cal. Sep. 21, 2015).  While the alleged victim here has not directly invoked her Fifth Amendment right to remain silent, she has invoked her Sixth Amendment right to counsel and it appears that she is not receptive to providing a statement at trial or making herself available.</w:t>
      </w:r>
    </w:p>
    <w:p w14:paraId="5DE17D9A" w14:textId="02964F3D" w:rsidR="003C73F5" w:rsidRPr="00BC2809" w:rsidRDefault="003C73F5" w:rsidP="003C73F5">
      <w:pPr>
        <w:spacing w:line="480" w:lineRule="auto"/>
        <w:ind w:firstLine="720"/>
        <w:rPr>
          <w:rFonts w:cs="Times"/>
          <w:sz w:val="22"/>
          <w:szCs w:val="22"/>
        </w:rPr>
      </w:pPr>
      <w:r w:rsidRPr="00BC2809">
        <w:rPr>
          <w:rFonts w:cs="Times"/>
          <w:sz w:val="22"/>
          <w:szCs w:val="22"/>
        </w:rPr>
        <w:t xml:space="preserve">Citing </w:t>
      </w:r>
      <w:r w:rsidRPr="00BC2809">
        <w:rPr>
          <w:rFonts w:cs="Times"/>
          <w:i/>
          <w:iCs/>
          <w:sz w:val="22"/>
          <w:szCs w:val="22"/>
        </w:rPr>
        <w:t>United States v. Castro-Ayon</w:t>
      </w:r>
      <w:r w:rsidRPr="00BC2809">
        <w:rPr>
          <w:rFonts w:cs="Times"/>
          <w:sz w:val="22"/>
          <w:szCs w:val="22"/>
        </w:rPr>
        <w:t>, 537 F.2d 1055 (9th Cir.), </w:t>
      </w:r>
      <w:r w:rsidRPr="00BC2809">
        <w:rPr>
          <w:rFonts w:cs="Times"/>
          <w:i/>
          <w:iCs/>
          <w:sz w:val="22"/>
          <w:szCs w:val="22"/>
        </w:rPr>
        <w:t>cert. denied</w:t>
      </w:r>
      <w:r w:rsidRPr="00BC2809">
        <w:rPr>
          <w:rFonts w:cs="Times"/>
          <w:sz w:val="22"/>
          <w:szCs w:val="22"/>
        </w:rPr>
        <w:t xml:space="preserve">, 429 U.S. 983 (1976), Smith invoked the interpretation of Ninth Circuit extending the hearsay exemption of 801(d)(1) to grand jury proceedings. </w:t>
      </w:r>
      <w:r w:rsidRPr="00BC2809">
        <w:rPr>
          <w:rFonts w:cs="Times"/>
          <w:i/>
          <w:iCs/>
          <w:sz w:val="22"/>
          <w:szCs w:val="22"/>
        </w:rPr>
        <w:t>Smith</w:t>
      </w:r>
      <w:r w:rsidRPr="00BC2809">
        <w:rPr>
          <w:rFonts w:cs="Times"/>
          <w:sz w:val="22"/>
          <w:szCs w:val="22"/>
        </w:rPr>
        <w:t xml:space="preserve">, 97 Wash. 2d </w:t>
      </w:r>
      <w:proofErr w:type="gramStart"/>
      <w:r w:rsidRPr="00BC2809">
        <w:rPr>
          <w:rFonts w:cs="Times"/>
          <w:sz w:val="22"/>
          <w:szCs w:val="22"/>
        </w:rPr>
        <w:t>at  860</w:t>
      </w:r>
      <w:proofErr w:type="gramEnd"/>
      <w:r w:rsidRPr="00BC2809">
        <w:rPr>
          <w:rFonts w:cs="Times"/>
          <w:sz w:val="22"/>
          <w:szCs w:val="22"/>
        </w:rPr>
        <w:t xml:space="preserve"> (1982).  </w:t>
      </w:r>
      <w:r w:rsidRPr="00BC2809">
        <w:rPr>
          <w:rFonts w:cs="Times"/>
          <w:i/>
          <w:iCs/>
          <w:sz w:val="22"/>
          <w:szCs w:val="22"/>
        </w:rPr>
        <w:t>Wilmore</w:t>
      </w:r>
      <w:r w:rsidRPr="00BC2809">
        <w:rPr>
          <w:rFonts w:cs="Times"/>
          <w:sz w:val="22"/>
          <w:szCs w:val="22"/>
        </w:rPr>
        <w:t xml:space="preserve"> makes it exceedingly clear that </w:t>
      </w:r>
      <w:r w:rsidRPr="00BC2809">
        <w:rPr>
          <w:rFonts w:cs="Times"/>
          <w:i/>
          <w:iCs/>
          <w:sz w:val="22"/>
          <w:szCs w:val="22"/>
        </w:rPr>
        <w:t>Crawford</w:t>
      </w:r>
      <w:r w:rsidRPr="00BC2809">
        <w:rPr>
          <w:rFonts w:cs="Times"/>
          <w:sz w:val="22"/>
          <w:szCs w:val="22"/>
        </w:rPr>
        <w:t xml:space="preserve"> prevents the introduction of such statements where the witness has become unavailable, regardless of their admissibility under ER 801(d)(1) and </w:t>
      </w:r>
      <w:r w:rsidRPr="00BC2809">
        <w:rPr>
          <w:rFonts w:cs="Times"/>
          <w:i/>
          <w:iCs/>
          <w:sz w:val="22"/>
          <w:szCs w:val="22"/>
        </w:rPr>
        <w:t>Smith</w:t>
      </w:r>
      <w:r w:rsidRPr="00BC2809">
        <w:rPr>
          <w:rFonts w:cs="Times"/>
          <w:sz w:val="22"/>
          <w:szCs w:val="22"/>
        </w:rPr>
        <w:t>.</w:t>
      </w:r>
      <w:r w:rsidR="00412027" w:rsidRPr="00BC2809">
        <w:rPr>
          <w:rFonts w:cs="Times"/>
          <w:i/>
          <w:iCs/>
          <w:sz w:val="22"/>
          <w:szCs w:val="22"/>
        </w:rPr>
        <w:t xml:space="preserve"> </w:t>
      </w:r>
      <w:r w:rsidR="00412027" w:rsidRPr="00BC2809">
        <w:rPr>
          <w:rFonts w:cs="Times"/>
          <w:i/>
          <w:iCs/>
          <w:sz w:val="22"/>
          <w:szCs w:val="22"/>
        </w:rPr>
        <w:t>Crawford</w:t>
      </w:r>
      <w:r w:rsidR="00412027" w:rsidRPr="00BC2809">
        <w:rPr>
          <w:rFonts w:cs="Times"/>
          <w:sz w:val="22"/>
          <w:szCs w:val="22"/>
        </w:rPr>
        <w:t xml:space="preserve"> </w:t>
      </w:r>
      <w:r w:rsidR="00412027" w:rsidRPr="00BC2809">
        <w:rPr>
          <w:rFonts w:cs="Times"/>
          <w:sz w:val="22"/>
          <w:szCs w:val="22"/>
        </w:rPr>
        <w:t xml:space="preserve">also </w:t>
      </w:r>
      <w:r w:rsidR="00412027" w:rsidRPr="00BC2809">
        <w:rPr>
          <w:rFonts w:cs="Times"/>
          <w:sz w:val="22"/>
          <w:szCs w:val="22"/>
        </w:rPr>
        <w:t xml:space="preserve">rejected the use of evidentiary rules and "amorphous notions of `reliability'" in assessing whether the protections of the confrontation clause have been satisfied. 541 U.S. at 61, 124 </w:t>
      </w:r>
      <w:proofErr w:type="spellStart"/>
      <w:r w:rsidR="00412027" w:rsidRPr="00BC2809">
        <w:rPr>
          <w:rFonts w:cs="Times"/>
          <w:sz w:val="22"/>
          <w:szCs w:val="22"/>
        </w:rPr>
        <w:t>S.Ct</w:t>
      </w:r>
      <w:proofErr w:type="spellEnd"/>
      <w:r w:rsidR="00412027" w:rsidRPr="00BC2809">
        <w:rPr>
          <w:rFonts w:cs="Times"/>
          <w:sz w:val="22"/>
          <w:szCs w:val="22"/>
        </w:rPr>
        <w:t>. 1354</w:t>
      </w:r>
      <w:r w:rsidR="00412027" w:rsidRPr="00BC2809">
        <w:rPr>
          <w:rFonts w:cs="Times"/>
          <w:sz w:val="22"/>
          <w:szCs w:val="22"/>
        </w:rPr>
        <w:t>.</w:t>
      </w:r>
    </w:p>
    <w:p w14:paraId="25493D8F" w14:textId="5E2FF5E5" w:rsidR="0047540B" w:rsidRPr="00BC2809" w:rsidRDefault="00C2791F" w:rsidP="003C73F5">
      <w:pPr>
        <w:spacing w:line="480" w:lineRule="auto"/>
        <w:ind w:firstLine="720"/>
        <w:rPr>
          <w:rFonts w:cs="Times"/>
          <w:sz w:val="22"/>
          <w:szCs w:val="22"/>
        </w:rPr>
      </w:pPr>
      <w:r w:rsidRPr="00BC2809">
        <w:rPr>
          <w:rFonts w:cs="Times"/>
          <w:sz w:val="22"/>
          <w:szCs w:val="22"/>
        </w:rPr>
        <w:t xml:space="preserve">Here, where the alleged victim has twice obtained counsel, contacted the prosecution, </w:t>
      </w:r>
      <w:proofErr w:type="gramStart"/>
      <w:r w:rsidRPr="00BC2809">
        <w:rPr>
          <w:rFonts w:cs="Times"/>
          <w:sz w:val="22"/>
          <w:szCs w:val="22"/>
        </w:rPr>
        <w:t>recanting</w:t>
      </w:r>
      <w:proofErr w:type="gramEnd"/>
      <w:r w:rsidRPr="00BC2809">
        <w:rPr>
          <w:rFonts w:cs="Times"/>
          <w:sz w:val="22"/>
          <w:szCs w:val="22"/>
        </w:rPr>
        <w:t xml:space="preserve">, </w:t>
      </w:r>
      <w:proofErr w:type="gramStart"/>
      <w:r w:rsidRPr="00BC2809">
        <w:rPr>
          <w:rFonts w:cs="Times"/>
          <w:sz w:val="22"/>
          <w:szCs w:val="22"/>
        </w:rPr>
        <w:t>has refused</w:t>
      </w:r>
      <w:proofErr w:type="gramEnd"/>
      <w:r w:rsidRPr="00BC2809">
        <w:rPr>
          <w:rFonts w:cs="Times"/>
          <w:sz w:val="22"/>
          <w:szCs w:val="22"/>
        </w:rPr>
        <w:t xml:space="preserve"> to accept service, and has provided </w:t>
      </w:r>
      <w:proofErr w:type="gramStart"/>
      <w:r w:rsidRPr="00BC2809">
        <w:rPr>
          <w:rFonts w:cs="Times"/>
          <w:sz w:val="22"/>
          <w:szCs w:val="22"/>
        </w:rPr>
        <w:t>a sworn affidavit</w:t>
      </w:r>
      <w:proofErr w:type="gramEnd"/>
      <w:r w:rsidRPr="00BC2809">
        <w:rPr>
          <w:rFonts w:cs="Times"/>
          <w:sz w:val="22"/>
          <w:szCs w:val="22"/>
        </w:rPr>
        <w:t xml:space="preserve"> with the help of her attorney seriously undermining the validity of her statements to police, it appears that the alleged victim will be </w:t>
      </w:r>
      <w:proofErr w:type="gramStart"/>
      <w:r w:rsidRPr="00BC2809">
        <w:rPr>
          <w:rFonts w:cs="Times"/>
          <w:sz w:val="22"/>
          <w:szCs w:val="22"/>
        </w:rPr>
        <w:t>unavailable</w:t>
      </w:r>
      <w:proofErr w:type="gramEnd"/>
      <w:r w:rsidRPr="00BC2809">
        <w:rPr>
          <w:rFonts w:cs="Times"/>
          <w:sz w:val="22"/>
          <w:szCs w:val="22"/>
        </w:rPr>
        <w:t xml:space="preserve"> and the defendant has not had an opportunity to cross-examine the </w:t>
      </w:r>
      <w:r w:rsidRPr="00BC2809">
        <w:rPr>
          <w:rFonts w:cs="Times"/>
          <w:sz w:val="22"/>
          <w:szCs w:val="22"/>
        </w:rPr>
        <w:lastRenderedPageBreak/>
        <w:t xml:space="preserve">alleged victim.  </w:t>
      </w:r>
      <w:r w:rsidRPr="00BC2809">
        <w:rPr>
          <w:rFonts w:cs="Times"/>
          <w:sz w:val="22"/>
          <w:szCs w:val="22"/>
        </w:rPr>
        <w:t>A</w:t>
      </w:r>
      <w:r w:rsidRPr="00BC2809">
        <w:rPr>
          <w:rFonts w:cs="Times"/>
          <w:sz w:val="22"/>
          <w:szCs w:val="22"/>
        </w:rPr>
        <w:t>ll statements made by Ms. *</w:t>
      </w:r>
      <w:proofErr w:type="spellStart"/>
      <w:r w:rsidRPr="00BC2809">
        <w:rPr>
          <w:rFonts w:cs="Times"/>
          <w:sz w:val="22"/>
          <w:szCs w:val="22"/>
        </w:rPr>
        <w:t>Dazedandconfused</w:t>
      </w:r>
      <w:proofErr w:type="spellEnd"/>
      <w:r w:rsidRPr="00BC2809">
        <w:rPr>
          <w:rFonts w:cs="Times"/>
          <w:sz w:val="22"/>
          <w:szCs w:val="22"/>
        </w:rPr>
        <w:t xml:space="preserve">* were in response to police questioning.  </w:t>
      </w:r>
      <w:r w:rsidRPr="00BC2809">
        <w:rPr>
          <w:rFonts w:cs="Times"/>
          <w:sz w:val="22"/>
          <w:szCs w:val="22"/>
        </w:rPr>
        <w:t>Wh</w:t>
      </w:r>
      <w:r w:rsidRPr="00BC2809">
        <w:rPr>
          <w:rFonts w:cs="Times"/>
          <w:sz w:val="22"/>
          <w:szCs w:val="22"/>
        </w:rPr>
        <w:t xml:space="preserve">ether or not she physically appears, either her absence or lack of memory </w:t>
      </w:r>
      <w:r w:rsidRPr="00BC2809">
        <w:rPr>
          <w:rFonts w:cs="Times"/>
          <w:sz w:val="22"/>
          <w:szCs w:val="22"/>
        </w:rPr>
        <w:t>fall directly within the scope of</w:t>
      </w:r>
      <w:r w:rsidRPr="00BC2809">
        <w:rPr>
          <w:rFonts w:cs="Times"/>
          <w:sz w:val="22"/>
          <w:szCs w:val="22"/>
        </w:rPr>
        <w:t xml:space="preserve"> </w:t>
      </w:r>
      <w:r w:rsidRPr="00BC2809">
        <w:rPr>
          <w:rFonts w:cs="Times"/>
          <w:i/>
          <w:iCs/>
          <w:sz w:val="22"/>
          <w:szCs w:val="22"/>
        </w:rPr>
        <w:t>Crawford</w:t>
      </w:r>
      <w:r w:rsidR="0047540B" w:rsidRPr="00BC2809">
        <w:rPr>
          <w:rFonts w:cs="Times"/>
          <w:sz w:val="22"/>
          <w:szCs w:val="22"/>
        </w:rPr>
        <w:t xml:space="preserve">, her </w:t>
      </w:r>
      <w:r w:rsidRPr="00BC2809">
        <w:rPr>
          <w:rFonts w:cs="Times"/>
          <w:sz w:val="22"/>
          <w:szCs w:val="22"/>
        </w:rPr>
        <w:t xml:space="preserve">prior </w:t>
      </w:r>
      <w:r w:rsidR="0047540B" w:rsidRPr="00BC2809">
        <w:rPr>
          <w:rFonts w:cs="Times"/>
          <w:sz w:val="22"/>
          <w:szCs w:val="22"/>
        </w:rPr>
        <w:t xml:space="preserve">statements are </w:t>
      </w:r>
      <w:proofErr w:type="gramStart"/>
      <w:r w:rsidR="0047540B" w:rsidRPr="00BC2809">
        <w:rPr>
          <w:rFonts w:cs="Times"/>
          <w:sz w:val="22"/>
          <w:szCs w:val="22"/>
        </w:rPr>
        <w:t>testimonial</w:t>
      </w:r>
      <w:proofErr w:type="gramEnd"/>
      <w:r w:rsidR="0047540B" w:rsidRPr="00BC2809">
        <w:rPr>
          <w:rFonts w:cs="Times"/>
          <w:sz w:val="22"/>
          <w:szCs w:val="22"/>
        </w:rPr>
        <w:t xml:space="preserve"> and she would not then be available for cross-examination under the law.</w:t>
      </w:r>
      <w:r w:rsidRPr="00BC2809">
        <w:rPr>
          <w:rFonts w:cs="Times"/>
          <w:sz w:val="22"/>
          <w:szCs w:val="22"/>
        </w:rPr>
        <w:t xml:space="preserve">  Thus, admission of Ms. </w:t>
      </w:r>
      <w:r w:rsidRPr="00BC2809">
        <w:rPr>
          <w:rFonts w:cs="Times"/>
          <w:sz w:val="22"/>
          <w:szCs w:val="22"/>
        </w:rPr>
        <w:t>*</w:t>
      </w:r>
      <w:proofErr w:type="spellStart"/>
      <w:r w:rsidRPr="00BC2809">
        <w:rPr>
          <w:rFonts w:cs="Times"/>
          <w:sz w:val="22"/>
          <w:szCs w:val="22"/>
        </w:rPr>
        <w:t>Dazedandconfused</w:t>
      </w:r>
      <w:proofErr w:type="spellEnd"/>
      <w:r w:rsidRPr="00BC2809">
        <w:rPr>
          <w:rFonts w:cs="Times"/>
          <w:sz w:val="22"/>
          <w:szCs w:val="22"/>
        </w:rPr>
        <w:t>*</w:t>
      </w:r>
      <w:r w:rsidRPr="00BC2809">
        <w:rPr>
          <w:rFonts w:cs="Times"/>
          <w:sz w:val="22"/>
          <w:szCs w:val="22"/>
        </w:rPr>
        <w:t>’s prior statements would violate Mr. *Inocente*’s constitutional Confrontation Clause rights.</w:t>
      </w:r>
    </w:p>
    <w:p w14:paraId="2E9C7847" w14:textId="11E42680" w:rsidR="003C73F5" w:rsidRPr="00BC2809" w:rsidRDefault="00C2791F" w:rsidP="00DA1760">
      <w:pPr>
        <w:pStyle w:val="Heading3"/>
        <w:numPr>
          <w:ilvl w:val="0"/>
          <w:numId w:val="18"/>
        </w:numPr>
        <w:ind w:left="1080"/>
        <w:rPr>
          <w:rFonts w:cs="Times"/>
          <w:b/>
          <w:bCs/>
          <w:color w:val="auto"/>
          <w:sz w:val="22"/>
          <w:szCs w:val="22"/>
          <w:u w:val="single"/>
        </w:rPr>
      </w:pPr>
      <w:bookmarkStart w:id="31" w:name="_Toc196294350"/>
      <w:r w:rsidRPr="00BC2809">
        <w:rPr>
          <w:rFonts w:cs="Times"/>
          <w:color w:val="auto"/>
          <w:sz w:val="22"/>
          <w:szCs w:val="22"/>
          <w:u w:val="single"/>
        </w:rPr>
        <w:t>The</w:t>
      </w:r>
      <w:r w:rsidR="003C73F5" w:rsidRPr="00BC2809">
        <w:rPr>
          <w:rFonts w:cs="Times"/>
          <w:color w:val="auto"/>
          <w:sz w:val="22"/>
          <w:szCs w:val="22"/>
          <w:u w:val="single"/>
        </w:rPr>
        <w:t xml:space="preserve"> Court Here May Not Admit the “</w:t>
      </w:r>
      <w:r w:rsidR="003C73F5" w:rsidRPr="00BC2809">
        <w:rPr>
          <w:rFonts w:cs="Times"/>
          <w:i/>
          <w:iCs/>
          <w:color w:val="auto"/>
          <w:sz w:val="22"/>
          <w:szCs w:val="22"/>
          <w:u w:val="single"/>
        </w:rPr>
        <w:t>Smith</w:t>
      </w:r>
      <w:r w:rsidR="003C73F5" w:rsidRPr="00BC2809">
        <w:rPr>
          <w:rFonts w:cs="Times"/>
          <w:color w:val="auto"/>
          <w:sz w:val="22"/>
          <w:szCs w:val="22"/>
          <w:u w:val="single"/>
        </w:rPr>
        <w:t xml:space="preserve"> Affidavit”</w:t>
      </w:r>
      <w:r w:rsidRPr="00BC2809">
        <w:rPr>
          <w:rFonts w:cs="Times"/>
          <w:color w:val="auto"/>
          <w:sz w:val="22"/>
          <w:szCs w:val="22"/>
          <w:u w:val="single"/>
        </w:rPr>
        <w:t xml:space="preserve"> or the Alleged Victim’s Statements to Police</w:t>
      </w:r>
      <w:r w:rsidR="003C73F5" w:rsidRPr="00BC2809">
        <w:rPr>
          <w:rFonts w:cs="Times"/>
          <w:color w:val="auto"/>
          <w:sz w:val="22"/>
          <w:szCs w:val="22"/>
          <w:u w:val="single"/>
        </w:rPr>
        <w:t xml:space="preserve"> at Trial </w:t>
      </w:r>
      <w:r w:rsidRPr="00BC2809">
        <w:rPr>
          <w:rFonts w:cs="Times"/>
          <w:color w:val="auto"/>
          <w:sz w:val="22"/>
          <w:szCs w:val="22"/>
          <w:u w:val="single"/>
        </w:rPr>
        <w:t xml:space="preserve">in Violation of </w:t>
      </w:r>
      <w:r w:rsidR="003C73F5" w:rsidRPr="00BC2809">
        <w:rPr>
          <w:rFonts w:cs="Times"/>
          <w:color w:val="auto"/>
          <w:sz w:val="22"/>
          <w:szCs w:val="22"/>
          <w:u w:val="single"/>
        </w:rPr>
        <w:t xml:space="preserve">the Defendant’s Confrontation Clause Rights Under </w:t>
      </w:r>
      <w:r w:rsidR="003C73F5" w:rsidRPr="00BC2809">
        <w:rPr>
          <w:rFonts w:cs="Times"/>
          <w:i/>
          <w:iCs/>
          <w:color w:val="auto"/>
          <w:sz w:val="22"/>
          <w:szCs w:val="22"/>
          <w:u w:val="single"/>
        </w:rPr>
        <w:t>Crawford</w:t>
      </w:r>
      <w:r w:rsidR="003C73F5" w:rsidRPr="00BC2809">
        <w:rPr>
          <w:rFonts w:cs="Times"/>
          <w:color w:val="auto"/>
          <w:sz w:val="22"/>
          <w:szCs w:val="22"/>
          <w:u w:val="single"/>
        </w:rPr>
        <w:t xml:space="preserve"> and </w:t>
      </w:r>
      <w:r w:rsidR="003C73F5" w:rsidRPr="00BC2809">
        <w:rPr>
          <w:rFonts w:cs="Times"/>
          <w:i/>
          <w:iCs/>
          <w:color w:val="auto"/>
          <w:sz w:val="22"/>
          <w:szCs w:val="22"/>
          <w:u w:val="single"/>
        </w:rPr>
        <w:t>Davis</w:t>
      </w:r>
      <w:bookmarkEnd w:id="31"/>
    </w:p>
    <w:p w14:paraId="43BF14E2" w14:textId="77777777" w:rsidR="003C73F5" w:rsidRPr="00BC2809" w:rsidRDefault="003C73F5" w:rsidP="003C73F5">
      <w:pPr>
        <w:rPr>
          <w:rFonts w:cs="Times"/>
          <w:sz w:val="22"/>
          <w:szCs w:val="22"/>
        </w:rPr>
      </w:pPr>
    </w:p>
    <w:p w14:paraId="1490FAD2" w14:textId="5172F0C1" w:rsidR="003C73F5" w:rsidRPr="00BC2809" w:rsidRDefault="003C73F5" w:rsidP="003C73F5">
      <w:pPr>
        <w:spacing w:line="480" w:lineRule="auto"/>
        <w:ind w:firstLine="720"/>
        <w:rPr>
          <w:rFonts w:cs="Times"/>
          <w:sz w:val="22"/>
          <w:szCs w:val="22"/>
        </w:rPr>
      </w:pPr>
      <w:r w:rsidRPr="00BC2809">
        <w:rPr>
          <w:rFonts w:cs="Times"/>
          <w:sz w:val="22"/>
          <w:szCs w:val="22"/>
        </w:rPr>
        <w:t xml:space="preserve">The State may proffer the so-called </w:t>
      </w:r>
      <w:r w:rsidRPr="00BC2809">
        <w:rPr>
          <w:rFonts w:cs="Times"/>
          <w:i/>
          <w:iCs/>
          <w:sz w:val="22"/>
          <w:szCs w:val="22"/>
        </w:rPr>
        <w:t>Smith</w:t>
      </w:r>
      <w:r w:rsidRPr="00BC2809">
        <w:rPr>
          <w:rFonts w:cs="Times"/>
          <w:sz w:val="22"/>
          <w:szCs w:val="22"/>
        </w:rPr>
        <w:t xml:space="preserve"> affidavit as substantive evidence during trial.  However, if the alleged victim is unavailable, either due to lack of memory, invoking the Fifth Amendment, or due to her absence</w:t>
      </w:r>
      <w:r w:rsidR="00C2791F" w:rsidRPr="00BC2809">
        <w:rPr>
          <w:rFonts w:cs="Times"/>
          <w:sz w:val="22"/>
          <w:szCs w:val="22"/>
        </w:rPr>
        <w:t>, admission of</w:t>
      </w:r>
      <w:r w:rsidRPr="00BC2809">
        <w:rPr>
          <w:rFonts w:cs="Times"/>
          <w:sz w:val="22"/>
          <w:szCs w:val="22"/>
        </w:rPr>
        <w:t xml:space="preserve"> the affidavit as non-hearsay under ER 801(d)(1)</w:t>
      </w:r>
      <w:r w:rsidR="00C2791F" w:rsidRPr="00BC2809">
        <w:rPr>
          <w:rFonts w:cs="Times"/>
          <w:sz w:val="22"/>
          <w:szCs w:val="22"/>
        </w:rPr>
        <w:t xml:space="preserve"> would violate the Confrontation Clause</w:t>
      </w:r>
      <w:r w:rsidRPr="00BC2809">
        <w:rPr>
          <w:rFonts w:cs="Times"/>
          <w:sz w:val="22"/>
          <w:szCs w:val="22"/>
        </w:rPr>
        <w:t xml:space="preserve">.  </w:t>
      </w:r>
    </w:p>
    <w:p w14:paraId="18F3002A" w14:textId="77777777" w:rsidR="003C73F5" w:rsidRPr="00BC2809" w:rsidRDefault="003C73F5" w:rsidP="003C73F5">
      <w:pPr>
        <w:spacing w:line="480" w:lineRule="auto"/>
        <w:ind w:firstLine="720"/>
        <w:rPr>
          <w:rFonts w:cs="Times"/>
          <w:sz w:val="22"/>
          <w:szCs w:val="22"/>
        </w:rPr>
      </w:pPr>
      <w:r w:rsidRPr="00BC2809">
        <w:rPr>
          <w:rFonts w:cs="Times"/>
          <w:sz w:val="22"/>
          <w:szCs w:val="22"/>
        </w:rPr>
        <w:t xml:space="preserve">In </w:t>
      </w:r>
      <w:r w:rsidRPr="00BC2809">
        <w:rPr>
          <w:rFonts w:cs="Times"/>
          <w:i/>
          <w:iCs/>
          <w:sz w:val="22"/>
          <w:szCs w:val="22"/>
        </w:rPr>
        <w:t>Smith</w:t>
      </w:r>
      <w:r w:rsidRPr="00BC2809">
        <w:rPr>
          <w:rFonts w:cs="Times"/>
          <w:sz w:val="22"/>
          <w:szCs w:val="22"/>
        </w:rPr>
        <w:t xml:space="preserve">, the alleged victim went to the police station and talked with a detective about pressing charges. The detective indicated that if she gave a voluntary sworn statement, criminal action against Smith was likely. Conlin, the alleged victim, proceeded to write, in her own words, a statement describing the assault and naming Smith as her attacker.  </w:t>
      </w:r>
      <w:r w:rsidRPr="00BC2809">
        <w:rPr>
          <w:rFonts w:cs="Times"/>
          <w:i/>
          <w:iCs/>
          <w:sz w:val="22"/>
          <w:szCs w:val="22"/>
        </w:rPr>
        <w:t>State v. Nelson</w:t>
      </w:r>
      <w:r w:rsidRPr="00BC2809">
        <w:rPr>
          <w:rFonts w:cs="Times"/>
          <w:sz w:val="22"/>
          <w:szCs w:val="22"/>
        </w:rPr>
        <w:t xml:space="preserve">, 74 Wash. App. 380, 386, 874 P.2d 170, 174 (1994); </w:t>
      </w:r>
      <w:r w:rsidRPr="00BC2809">
        <w:rPr>
          <w:rFonts w:cs="Times"/>
          <w:i/>
          <w:iCs/>
          <w:sz w:val="22"/>
          <w:szCs w:val="22"/>
        </w:rPr>
        <w:t>citing Smith</w:t>
      </w:r>
      <w:r w:rsidRPr="00BC2809">
        <w:rPr>
          <w:rFonts w:cs="Times"/>
          <w:sz w:val="22"/>
          <w:szCs w:val="22"/>
        </w:rPr>
        <w:t xml:space="preserve"> at 858.  At trial there, Conlin surprisingly testified that Smith was not her attacker or pimp. </w:t>
      </w:r>
      <w:r w:rsidRPr="00BC2809">
        <w:rPr>
          <w:rFonts w:cs="Times"/>
          <w:i/>
          <w:iCs/>
          <w:sz w:val="22"/>
          <w:szCs w:val="22"/>
        </w:rPr>
        <w:t>Smith</w:t>
      </w:r>
      <w:r w:rsidRPr="00BC2809">
        <w:rPr>
          <w:rFonts w:cs="Times"/>
          <w:sz w:val="22"/>
          <w:szCs w:val="22"/>
        </w:rPr>
        <w:t xml:space="preserve">, at 858-59. Conlin admitted that she had made the written </w:t>
      </w:r>
      <w:proofErr w:type="gramStart"/>
      <w:r w:rsidRPr="00BC2809">
        <w:rPr>
          <w:rFonts w:cs="Times"/>
          <w:sz w:val="22"/>
          <w:szCs w:val="22"/>
        </w:rPr>
        <w:t>statement, but</w:t>
      </w:r>
      <w:proofErr w:type="gramEnd"/>
      <w:r w:rsidRPr="00BC2809">
        <w:rPr>
          <w:rFonts w:cs="Times"/>
          <w:sz w:val="22"/>
          <w:szCs w:val="22"/>
        </w:rPr>
        <w:t xml:space="preserve"> explained that she had done so because of a fight with Smith the night before. </w:t>
      </w:r>
      <w:r w:rsidRPr="00BC2809">
        <w:rPr>
          <w:rFonts w:cs="Times"/>
          <w:i/>
          <w:iCs/>
          <w:sz w:val="22"/>
          <w:szCs w:val="22"/>
        </w:rPr>
        <w:t>Smith</w:t>
      </w:r>
      <w:r w:rsidRPr="00BC2809">
        <w:rPr>
          <w:rFonts w:cs="Times"/>
          <w:sz w:val="22"/>
          <w:szCs w:val="22"/>
        </w:rPr>
        <w:t xml:space="preserve">, at 858-59. The State therefore moved, and the trial court </w:t>
      </w:r>
      <w:proofErr w:type="gramStart"/>
      <w:r w:rsidRPr="00BC2809">
        <w:rPr>
          <w:rFonts w:cs="Times"/>
          <w:sz w:val="22"/>
          <w:szCs w:val="22"/>
        </w:rPr>
        <w:t>admitted,</w:t>
      </w:r>
      <w:proofErr w:type="gramEnd"/>
      <w:r w:rsidRPr="00BC2809">
        <w:rPr>
          <w:rFonts w:cs="Times"/>
          <w:sz w:val="22"/>
          <w:szCs w:val="22"/>
        </w:rPr>
        <w:t xml:space="preserve"> Conlin's written statement as substantive evidence. </w:t>
      </w:r>
      <w:r w:rsidRPr="00BC2809">
        <w:rPr>
          <w:rFonts w:cs="Times"/>
          <w:i/>
          <w:iCs/>
          <w:sz w:val="22"/>
          <w:szCs w:val="22"/>
        </w:rPr>
        <w:t>Id. at 387; citing Smith</w:t>
      </w:r>
      <w:r w:rsidRPr="00BC2809">
        <w:rPr>
          <w:rFonts w:cs="Times"/>
          <w:sz w:val="22"/>
          <w:szCs w:val="22"/>
        </w:rPr>
        <w:t xml:space="preserve">, at 859. </w:t>
      </w:r>
    </w:p>
    <w:p w14:paraId="6B4356EA" w14:textId="717D270F" w:rsidR="003C73F5" w:rsidRPr="00BC2809" w:rsidRDefault="003C73F5" w:rsidP="003C73F5">
      <w:pPr>
        <w:spacing w:line="480" w:lineRule="auto"/>
        <w:ind w:firstLine="720"/>
        <w:rPr>
          <w:rFonts w:cs="Times"/>
          <w:sz w:val="22"/>
          <w:szCs w:val="22"/>
        </w:rPr>
      </w:pPr>
      <w:r w:rsidRPr="00BC2809">
        <w:rPr>
          <w:rFonts w:cs="Times"/>
          <w:sz w:val="22"/>
          <w:szCs w:val="22"/>
        </w:rPr>
        <w:t xml:space="preserve">The </w:t>
      </w:r>
      <w:r w:rsidRPr="00BC2809">
        <w:rPr>
          <w:rFonts w:cs="Times"/>
          <w:i/>
          <w:iCs/>
          <w:sz w:val="22"/>
          <w:szCs w:val="22"/>
        </w:rPr>
        <w:t>Nelson</w:t>
      </w:r>
      <w:r w:rsidRPr="00BC2809">
        <w:rPr>
          <w:rFonts w:cs="Times"/>
          <w:sz w:val="22"/>
          <w:szCs w:val="22"/>
        </w:rPr>
        <w:t xml:space="preserve"> court admitted a “Smith” affidavit where the alleged victim was available and testified at trial.  While she denied the truth of the statement, indicating that she had lied but that </w:t>
      </w:r>
      <w:r w:rsidRPr="00BC2809">
        <w:rPr>
          <w:rFonts w:cs="Times"/>
          <w:sz w:val="22"/>
          <w:szCs w:val="22"/>
        </w:rPr>
        <w:lastRenderedPageBreak/>
        <w:t>she made the statement voluntarily</w:t>
      </w:r>
      <w:r w:rsidR="0047540B" w:rsidRPr="00BC2809">
        <w:rPr>
          <w:rFonts w:cs="Times"/>
          <w:sz w:val="22"/>
          <w:szCs w:val="22"/>
        </w:rPr>
        <w:t xml:space="preserve">.  </w:t>
      </w:r>
      <w:r w:rsidRPr="00BC2809">
        <w:rPr>
          <w:rFonts w:cs="Times"/>
          <w:sz w:val="22"/>
          <w:szCs w:val="22"/>
        </w:rPr>
        <w:t xml:space="preserve">Although the Nelson court held that </w:t>
      </w:r>
      <w:proofErr w:type="gramStart"/>
      <w:r w:rsidRPr="00BC2809">
        <w:rPr>
          <w:rFonts w:cs="Times"/>
          <w:sz w:val="22"/>
          <w:szCs w:val="22"/>
        </w:rPr>
        <w:t>a sworn affidavit</w:t>
      </w:r>
      <w:proofErr w:type="gramEnd"/>
      <w:r w:rsidRPr="00BC2809">
        <w:rPr>
          <w:rFonts w:cs="Times"/>
          <w:sz w:val="22"/>
          <w:szCs w:val="22"/>
        </w:rPr>
        <w:t xml:space="preserve"> signed by the alleged victim was admissible as evidence, where she testified that she had fabricated the claims, it does not appear that counsel there ever challenged the admission of the statement under </w:t>
      </w:r>
      <w:r w:rsidRPr="00BC2809">
        <w:rPr>
          <w:rFonts w:cs="Times"/>
          <w:i/>
          <w:iCs/>
          <w:sz w:val="22"/>
          <w:szCs w:val="22"/>
        </w:rPr>
        <w:t>Lavaris</w:t>
      </w:r>
      <w:r w:rsidRPr="00BC2809">
        <w:rPr>
          <w:rFonts w:cs="Times"/>
          <w:sz w:val="22"/>
          <w:szCs w:val="22"/>
        </w:rPr>
        <w:t>, which challenge to admissibility is further discussed below herein.</w:t>
      </w:r>
      <w:r w:rsidR="00C2791F" w:rsidRPr="00BC2809">
        <w:rPr>
          <w:rFonts w:cs="Times"/>
          <w:sz w:val="22"/>
          <w:szCs w:val="22"/>
        </w:rPr>
        <w:t xml:space="preserve">  </w:t>
      </w:r>
      <w:r w:rsidRPr="00BC2809">
        <w:rPr>
          <w:rFonts w:cs="Times"/>
          <w:sz w:val="22"/>
          <w:szCs w:val="22"/>
        </w:rPr>
        <w:t xml:space="preserve">Here, the fact pattern is very different from that in Smith and Nelson.  </w:t>
      </w:r>
    </w:p>
    <w:p w14:paraId="49B26A3C" w14:textId="45D64592" w:rsidR="0047540B" w:rsidRPr="00BC2809" w:rsidRDefault="003C73F5" w:rsidP="003C73F5">
      <w:pPr>
        <w:spacing w:line="480" w:lineRule="auto"/>
        <w:ind w:firstLine="720"/>
        <w:rPr>
          <w:rFonts w:cs="Times"/>
          <w:sz w:val="22"/>
          <w:szCs w:val="22"/>
        </w:rPr>
      </w:pPr>
      <w:r w:rsidRPr="00BC2809">
        <w:rPr>
          <w:rFonts w:cs="Times"/>
          <w:sz w:val="22"/>
          <w:szCs w:val="22"/>
        </w:rPr>
        <w:t xml:space="preserve">Ms. </w:t>
      </w:r>
      <w:r w:rsidR="00B70E3C" w:rsidRPr="00BC2809">
        <w:rPr>
          <w:rFonts w:cs="Times"/>
          <w:sz w:val="22"/>
          <w:szCs w:val="22"/>
        </w:rPr>
        <w:t>*</w:t>
      </w:r>
      <w:proofErr w:type="spellStart"/>
      <w:r w:rsidR="00B70E3C" w:rsidRPr="00BC2809">
        <w:rPr>
          <w:rFonts w:cs="Times"/>
          <w:sz w:val="22"/>
          <w:szCs w:val="22"/>
        </w:rPr>
        <w:t>Dazedandconfused</w:t>
      </w:r>
      <w:proofErr w:type="spellEnd"/>
      <w:r w:rsidR="00B70E3C" w:rsidRPr="00BC2809">
        <w:rPr>
          <w:rFonts w:cs="Times"/>
          <w:sz w:val="22"/>
          <w:szCs w:val="22"/>
        </w:rPr>
        <w:t>*</w:t>
      </w:r>
      <w:r w:rsidR="0047540B" w:rsidRPr="00BC2809">
        <w:rPr>
          <w:rFonts w:cs="Times"/>
          <w:sz w:val="22"/>
          <w:szCs w:val="22"/>
        </w:rPr>
        <w:t xml:space="preserve"> </w:t>
      </w:r>
      <w:r w:rsidRPr="00BC2809">
        <w:rPr>
          <w:rFonts w:cs="Times"/>
          <w:sz w:val="22"/>
          <w:szCs w:val="22"/>
        </w:rPr>
        <w:t>has clearly asserted</w:t>
      </w:r>
      <w:r w:rsidR="0047540B" w:rsidRPr="00BC2809">
        <w:rPr>
          <w:rFonts w:cs="Times"/>
          <w:sz w:val="22"/>
          <w:szCs w:val="22"/>
        </w:rPr>
        <w:t>, under oath,</w:t>
      </w:r>
      <w:r w:rsidRPr="00BC2809">
        <w:rPr>
          <w:rFonts w:cs="Times"/>
          <w:sz w:val="22"/>
          <w:szCs w:val="22"/>
        </w:rPr>
        <w:t xml:space="preserve"> a lack of memory of the subject matter of her alleged statements, and a lack of memory regarding the content of her alleged statements</w:t>
      </w:r>
      <w:r w:rsidR="0047540B" w:rsidRPr="00BC2809">
        <w:rPr>
          <w:rFonts w:cs="Times"/>
          <w:sz w:val="22"/>
          <w:szCs w:val="22"/>
        </w:rPr>
        <w:t>, and that she was intoxicated and potentially having flashbacks and brain seizures</w:t>
      </w:r>
      <w:r w:rsidRPr="00BC2809">
        <w:rPr>
          <w:rFonts w:cs="Times"/>
          <w:sz w:val="22"/>
          <w:szCs w:val="22"/>
        </w:rPr>
        <w:t>.</w:t>
      </w:r>
      <w:r w:rsidR="0047540B" w:rsidRPr="00BC2809">
        <w:rPr>
          <w:rFonts w:cs="Times"/>
          <w:sz w:val="22"/>
          <w:szCs w:val="22"/>
        </w:rPr>
        <w:t xml:space="preserve">  </w:t>
      </w:r>
      <w:r w:rsidR="00B70E3C" w:rsidRPr="00BC2809">
        <w:rPr>
          <w:rFonts w:cs="Times"/>
          <w:sz w:val="22"/>
          <w:szCs w:val="22"/>
        </w:rPr>
        <w:t>*</w:t>
      </w:r>
      <w:proofErr w:type="spellStart"/>
      <w:proofErr w:type="gramStart"/>
      <w:r w:rsidR="00B70E3C" w:rsidRPr="00BC2809">
        <w:rPr>
          <w:rFonts w:cs="Times"/>
          <w:sz w:val="22"/>
          <w:szCs w:val="22"/>
        </w:rPr>
        <w:t>Dazedandconfused</w:t>
      </w:r>
      <w:proofErr w:type="spellEnd"/>
      <w:proofErr w:type="gramEnd"/>
      <w:r w:rsidR="00B70E3C" w:rsidRPr="00BC2809">
        <w:rPr>
          <w:rFonts w:cs="Times"/>
          <w:sz w:val="22"/>
          <w:szCs w:val="22"/>
        </w:rPr>
        <w:t>*</w:t>
      </w:r>
      <w:r w:rsidR="0007788F" w:rsidRPr="00BC2809">
        <w:rPr>
          <w:rFonts w:cs="Times"/>
          <w:sz w:val="22"/>
          <w:szCs w:val="22"/>
        </w:rPr>
        <w:t xml:space="preserve"> Stmt</w:t>
      </w:r>
      <w:r w:rsidR="0047540B" w:rsidRPr="00BC2809">
        <w:rPr>
          <w:rFonts w:cs="Times"/>
          <w:sz w:val="22"/>
          <w:szCs w:val="22"/>
        </w:rPr>
        <w:t xml:space="preserve">. </w:t>
      </w:r>
      <w:r w:rsidRPr="00BC2809">
        <w:rPr>
          <w:rFonts w:cs="Times"/>
          <w:sz w:val="22"/>
          <w:szCs w:val="22"/>
        </w:rPr>
        <w:t xml:space="preserve">  As such, Ms. </w:t>
      </w:r>
      <w:r w:rsidR="00B70E3C" w:rsidRPr="00BC2809">
        <w:rPr>
          <w:rFonts w:cs="Times"/>
          <w:sz w:val="22"/>
          <w:szCs w:val="22"/>
        </w:rPr>
        <w:t>*</w:t>
      </w:r>
      <w:proofErr w:type="spellStart"/>
      <w:r w:rsidR="00B70E3C" w:rsidRPr="00BC2809">
        <w:rPr>
          <w:rFonts w:cs="Times"/>
          <w:sz w:val="22"/>
          <w:szCs w:val="22"/>
        </w:rPr>
        <w:t>Dazedandconfused</w:t>
      </w:r>
      <w:proofErr w:type="spellEnd"/>
      <w:r w:rsidR="00B70E3C" w:rsidRPr="00BC2809">
        <w:rPr>
          <w:rFonts w:cs="Times"/>
          <w:sz w:val="22"/>
          <w:szCs w:val="22"/>
        </w:rPr>
        <w:t>*</w:t>
      </w:r>
      <w:r w:rsidR="0047540B" w:rsidRPr="00BC2809">
        <w:rPr>
          <w:rFonts w:cs="Times"/>
          <w:sz w:val="22"/>
          <w:szCs w:val="22"/>
        </w:rPr>
        <w:t xml:space="preserve"> </w:t>
      </w:r>
      <w:r w:rsidRPr="00BC2809">
        <w:rPr>
          <w:rFonts w:cs="Times"/>
          <w:sz w:val="22"/>
          <w:szCs w:val="22"/>
        </w:rPr>
        <w:t xml:space="preserve">is not available for cross-examination regarding her prior statements.  In accordance with the affidavit filed by Ms. </w:t>
      </w:r>
      <w:r w:rsidR="00B70E3C" w:rsidRPr="00BC2809">
        <w:rPr>
          <w:rFonts w:cs="Times"/>
          <w:sz w:val="22"/>
          <w:szCs w:val="22"/>
        </w:rPr>
        <w:t>*</w:t>
      </w:r>
      <w:proofErr w:type="spellStart"/>
      <w:r w:rsidR="00B70E3C" w:rsidRPr="00BC2809">
        <w:rPr>
          <w:rFonts w:cs="Times"/>
          <w:sz w:val="22"/>
          <w:szCs w:val="22"/>
        </w:rPr>
        <w:t>Dazedandconfused</w:t>
      </w:r>
      <w:proofErr w:type="spellEnd"/>
      <w:r w:rsidR="00B70E3C" w:rsidRPr="00BC2809">
        <w:rPr>
          <w:rFonts w:cs="Times"/>
          <w:sz w:val="22"/>
          <w:szCs w:val="22"/>
        </w:rPr>
        <w:t>*</w:t>
      </w:r>
      <w:r w:rsidR="0047540B" w:rsidRPr="00BC2809">
        <w:rPr>
          <w:rFonts w:cs="Times"/>
          <w:sz w:val="22"/>
          <w:szCs w:val="22"/>
        </w:rPr>
        <w:t xml:space="preserve">’s </w:t>
      </w:r>
      <w:r w:rsidRPr="00BC2809">
        <w:rPr>
          <w:rFonts w:cs="Times"/>
          <w:sz w:val="22"/>
          <w:szCs w:val="22"/>
        </w:rPr>
        <w:t xml:space="preserve">attorney, it appears that </w:t>
      </w:r>
      <w:r w:rsidR="0047540B" w:rsidRPr="00BC2809">
        <w:rPr>
          <w:rFonts w:cs="Times"/>
          <w:sz w:val="22"/>
          <w:szCs w:val="22"/>
        </w:rPr>
        <w:t xml:space="preserve">she </w:t>
      </w:r>
      <w:r w:rsidRPr="00BC2809">
        <w:rPr>
          <w:rFonts w:cs="Times"/>
          <w:sz w:val="22"/>
          <w:szCs w:val="22"/>
        </w:rPr>
        <w:t xml:space="preserve">remembers some things, does not remember most of the alleged events and indicates that she believes she was having flashbacks to events that had nothing to do with the defendant herein, and that she was likely experiencing an epileptic seizure.  </w:t>
      </w:r>
    </w:p>
    <w:p w14:paraId="116A4386" w14:textId="5300B5E7" w:rsidR="003C73F5" w:rsidRPr="00BC2809" w:rsidRDefault="0047540B" w:rsidP="003C73F5">
      <w:pPr>
        <w:spacing w:line="480" w:lineRule="auto"/>
        <w:ind w:firstLine="720"/>
        <w:rPr>
          <w:rFonts w:cs="Times"/>
          <w:sz w:val="22"/>
          <w:szCs w:val="22"/>
        </w:rPr>
      </w:pPr>
      <w:r w:rsidRPr="00BC2809">
        <w:rPr>
          <w:rFonts w:cs="Times"/>
          <w:sz w:val="22"/>
          <w:szCs w:val="22"/>
        </w:rPr>
        <w:t xml:space="preserve">The alleged victim </w:t>
      </w:r>
      <w:r w:rsidR="003C73F5" w:rsidRPr="00BC2809">
        <w:rPr>
          <w:rFonts w:cs="Times"/>
          <w:sz w:val="22"/>
          <w:szCs w:val="22"/>
        </w:rPr>
        <w:t xml:space="preserve">generally denies that the </w:t>
      </w:r>
      <w:r w:rsidRPr="00BC2809">
        <w:rPr>
          <w:rFonts w:cs="Times"/>
          <w:sz w:val="22"/>
          <w:szCs w:val="22"/>
        </w:rPr>
        <w:t xml:space="preserve">previously </w:t>
      </w:r>
      <w:r w:rsidR="003C73F5" w:rsidRPr="00BC2809">
        <w:rPr>
          <w:rFonts w:cs="Times"/>
          <w:sz w:val="22"/>
          <w:szCs w:val="22"/>
        </w:rPr>
        <w:t>alleged events occurred</w:t>
      </w:r>
      <w:r w:rsidR="00C2791F" w:rsidRPr="00BC2809">
        <w:rPr>
          <w:rFonts w:cs="Times"/>
          <w:sz w:val="22"/>
          <w:szCs w:val="22"/>
        </w:rPr>
        <w:t xml:space="preserve"> and claims lack of memory</w:t>
      </w:r>
      <w:r w:rsidR="003C73F5" w:rsidRPr="00BC2809">
        <w:rPr>
          <w:rFonts w:cs="Times"/>
          <w:sz w:val="22"/>
          <w:szCs w:val="22"/>
        </w:rPr>
        <w:t xml:space="preserve">, thus allowing cross-examination regarding previous alleged statements would open </w:t>
      </w:r>
      <w:proofErr w:type="gramStart"/>
      <w:r w:rsidR="003C73F5" w:rsidRPr="00BC2809">
        <w:rPr>
          <w:rFonts w:cs="Times"/>
          <w:sz w:val="22"/>
          <w:szCs w:val="22"/>
        </w:rPr>
        <w:t>a Pandora’s</w:t>
      </w:r>
      <w:proofErr w:type="gramEnd"/>
      <w:r w:rsidR="003C73F5" w:rsidRPr="00BC2809">
        <w:rPr>
          <w:rFonts w:cs="Times"/>
          <w:sz w:val="22"/>
          <w:szCs w:val="22"/>
        </w:rPr>
        <w:t xml:space="preserve"> box of confrontation problems.  It is unlikely that it </w:t>
      </w:r>
      <w:r w:rsidR="00C2791F" w:rsidRPr="00BC2809">
        <w:rPr>
          <w:rFonts w:cs="Times"/>
          <w:sz w:val="22"/>
          <w:szCs w:val="22"/>
        </w:rPr>
        <w:t>would</w:t>
      </w:r>
      <w:r w:rsidR="003C73F5" w:rsidRPr="00BC2809">
        <w:rPr>
          <w:rFonts w:cs="Times"/>
          <w:sz w:val="22"/>
          <w:szCs w:val="22"/>
        </w:rPr>
        <w:t xml:space="preserve"> even </w:t>
      </w:r>
      <w:r w:rsidR="00C2791F" w:rsidRPr="00BC2809">
        <w:rPr>
          <w:rFonts w:cs="Times"/>
          <w:sz w:val="22"/>
          <w:szCs w:val="22"/>
        </w:rPr>
        <w:t xml:space="preserve">be </w:t>
      </w:r>
      <w:r w:rsidR="003C73F5" w:rsidRPr="00BC2809">
        <w:rPr>
          <w:rFonts w:cs="Times"/>
          <w:sz w:val="22"/>
          <w:szCs w:val="22"/>
        </w:rPr>
        <w:t xml:space="preserve">possible to sort out which facts Ms. </w:t>
      </w:r>
      <w:r w:rsidR="00B70E3C" w:rsidRPr="00BC2809">
        <w:rPr>
          <w:rFonts w:cs="Times"/>
          <w:sz w:val="22"/>
          <w:szCs w:val="22"/>
        </w:rPr>
        <w:t>*</w:t>
      </w:r>
      <w:proofErr w:type="spellStart"/>
      <w:r w:rsidR="00B70E3C" w:rsidRPr="00BC2809">
        <w:rPr>
          <w:rFonts w:cs="Times"/>
          <w:sz w:val="22"/>
          <w:szCs w:val="22"/>
        </w:rPr>
        <w:t>Dazedandconfused</w:t>
      </w:r>
      <w:proofErr w:type="spellEnd"/>
      <w:r w:rsidR="00B70E3C" w:rsidRPr="00BC2809">
        <w:rPr>
          <w:rFonts w:cs="Times"/>
          <w:sz w:val="22"/>
          <w:szCs w:val="22"/>
        </w:rPr>
        <w:t>*</w:t>
      </w:r>
      <w:r w:rsidRPr="00BC2809">
        <w:rPr>
          <w:rFonts w:cs="Times"/>
          <w:sz w:val="22"/>
          <w:szCs w:val="22"/>
        </w:rPr>
        <w:t xml:space="preserve"> </w:t>
      </w:r>
      <w:proofErr w:type="gramStart"/>
      <w:r w:rsidR="003C73F5" w:rsidRPr="00BC2809">
        <w:rPr>
          <w:rFonts w:cs="Times"/>
          <w:sz w:val="22"/>
          <w:szCs w:val="22"/>
        </w:rPr>
        <w:t>actually remembers</w:t>
      </w:r>
      <w:proofErr w:type="gramEnd"/>
      <w:r w:rsidR="003C73F5" w:rsidRPr="00BC2809">
        <w:rPr>
          <w:rFonts w:cs="Times"/>
          <w:sz w:val="22"/>
          <w:szCs w:val="22"/>
        </w:rPr>
        <w:t>, that are not generated by her flashbacks, and which</w:t>
      </w:r>
      <w:r w:rsidR="00C2791F" w:rsidRPr="00BC2809">
        <w:rPr>
          <w:rFonts w:cs="Times"/>
          <w:sz w:val="22"/>
          <w:szCs w:val="22"/>
        </w:rPr>
        <w:t>,</w:t>
      </w:r>
      <w:r w:rsidR="003C73F5" w:rsidRPr="00BC2809">
        <w:rPr>
          <w:rFonts w:cs="Times"/>
          <w:sz w:val="22"/>
          <w:szCs w:val="22"/>
        </w:rPr>
        <w:t xml:space="preserve"> </w:t>
      </w:r>
      <w:r w:rsidR="00C2791F" w:rsidRPr="00BC2809">
        <w:rPr>
          <w:rFonts w:cs="Times"/>
          <w:sz w:val="22"/>
          <w:szCs w:val="22"/>
        </w:rPr>
        <w:t>i</w:t>
      </w:r>
      <w:r w:rsidR="003C73F5" w:rsidRPr="00BC2809">
        <w:rPr>
          <w:rFonts w:cs="Times"/>
          <w:sz w:val="22"/>
          <w:szCs w:val="22"/>
        </w:rPr>
        <w:t>f any</w:t>
      </w:r>
      <w:r w:rsidR="00C2791F" w:rsidRPr="00BC2809">
        <w:rPr>
          <w:rFonts w:cs="Times"/>
          <w:sz w:val="22"/>
          <w:szCs w:val="22"/>
        </w:rPr>
        <w:t>,</w:t>
      </w:r>
      <w:r w:rsidR="003C73F5" w:rsidRPr="00BC2809">
        <w:rPr>
          <w:rFonts w:cs="Times"/>
          <w:sz w:val="22"/>
          <w:szCs w:val="22"/>
        </w:rPr>
        <w:t xml:space="preserve"> </w:t>
      </w:r>
      <w:proofErr w:type="gramStart"/>
      <w:r w:rsidR="003C73F5" w:rsidRPr="00BC2809">
        <w:rPr>
          <w:rFonts w:cs="Times"/>
          <w:sz w:val="22"/>
          <w:szCs w:val="22"/>
        </w:rPr>
        <w:t>actual facts</w:t>
      </w:r>
      <w:proofErr w:type="gramEnd"/>
      <w:r w:rsidR="003C73F5" w:rsidRPr="00BC2809">
        <w:rPr>
          <w:rFonts w:cs="Times"/>
          <w:sz w:val="22"/>
          <w:szCs w:val="22"/>
        </w:rPr>
        <w:t xml:space="preserve"> relating to the alleged incident and her statements are still accessible to her memory.  Sorting through any admissible evidence based on the notion that Ms. </w:t>
      </w:r>
      <w:r w:rsidR="00B70E3C" w:rsidRPr="00BC2809">
        <w:rPr>
          <w:rFonts w:cs="Times"/>
          <w:sz w:val="22"/>
          <w:szCs w:val="22"/>
        </w:rPr>
        <w:t>*</w:t>
      </w:r>
      <w:proofErr w:type="spellStart"/>
      <w:r w:rsidR="00B70E3C" w:rsidRPr="00BC2809">
        <w:rPr>
          <w:rFonts w:cs="Times"/>
          <w:sz w:val="22"/>
          <w:szCs w:val="22"/>
        </w:rPr>
        <w:t>Dazedandconfused</w:t>
      </w:r>
      <w:proofErr w:type="spellEnd"/>
      <w:r w:rsidR="00B70E3C" w:rsidRPr="00BC2809">
        <w:rPr>
          <w:rFonts w:cs="Times"/>
          <w:sz w:val="22"/>
          <w:szCs w:val="22"/>
        </w:rPr>
        <w:t>*</w:t>
      </w:r>
      <w:r w:rsidRPr="00BC2809">
        <w:rPr>
          <w:rFonts w:cs="Times"/>
          <w:sz w:val="22"/>
          <w:szCs w:val="22"/>
        </w:rPr>
        <w:t xml:space="preserve"> </w:t>
      </w:r>
      <w:r w:rsidR="003C73F5" w:rsidRPr="00BC2809">
        <w:rPr>
          <w:rFonts w:cs="Times"/>
          <w:sz w:val="22"/>
          <w:szCs w:val="22"/>
        </w:rPr>
        <w:t xml:space="preserve">was “available” </w:t>
      </w:r>
      <w:proofErr w:type="gramStart"/>
      <w:r w:rsidR="003C73F5" w:rsidRPr="00BC2809">
        <w:rPr>
          <w:rFonts w:cs="Times"/>
          <w:sz w:val="22"/>
          <w:szCs w:val="22"/>
        </w:rPr>
        <w:t>with regard to</w:t>
      </w:r>
      <w:proofErr w:type="gramEnd"/>
      <w:r w:rsidR="003C73F5" w:rsidRPr="00BC2809">
        <w:rPr>
          <w:rFonts w:cs="Times"/>
          <w:sz w:val="22"/>
          <w:szCs w:val="22"/>
        </w:rPr>
        <w:t xml:space="preserve"> certain statements is a nearly impossible task in the context of this case.  The rule of lenity suggests that the proper </w:t>
      </w:r>
      <w:r w:rsidR="003C73F5" w:rsidRPr="00BC2809">
        <w:rPr>
          <w:rFonts w:cs="Times"/>
          <w:sz w:val="22"/>
          <w:szCs w:val="22"/>
        </w:rPr>
        <w:lastRenderedPageBreak/>
        <w:t xml:space="preserve">procedure for the court is to simply consider Ms. </w:t>
      </w:r>
      <w:r w:rsidR="00B70E3C" w:rsidRPr="00BC2809">
        <w:rPr>
          <w:rFonts w:cs="Times"/>
          <w:sz w:val="22"/>
          <w:szCs w:val="22"/>
        </w:rPr>
        <w:t>*</w:t>
      </w:r>
      <w:proofErr w:type="spellStart"/>
      <w:r w:rsidR="00B70E3C" w:rsidRPr="00BC2809">
        <w:rPr>
          <w:rFonts w:cs="Times"/>
          <w:sz w:val="22"/>
          <w:szCs w:val="22"/>
        </w:rPr>
        <w:t>Dazedandconfused</w:t>
      </w:r>
      <w:proofErr w:type="spellEnd"/>
      <w:r w:rsidR="00B70E3C" w:rsidRPr="00BC2809">
        <w:rPr>
          <w:rFonts w:cs="Times"/>
          <w:sz w:val="22"/>
          <w:szCs w:val="22"/>
        </w:rPr>
        <w:t>*</w:t>
      </w:r>
      <w:r w:rsidRPr="00BC2809">
        <w:rPr>
          <w:rFonts w:cs="Times"/>
          <w:sz w:val="22"/>
          <w:szCs w:val="22"/>
        </w:rPr>
        <w:t xml:space="preserve"> </w:t>
      </w:r>
      <w:r w:rsidR="003C73F5" w:rsidRPr="00BC2809">
        <w:rPr>
          <w:rFonts w:cs="Times"/>
          <w:sz w:val="22"/>
          <w:szCs w:val="22"/>
        </w:rPr>
        <w:t xml:space="preserve">unavailable for </w:t>
      </w:r>
      <w:r w:rsidR="003C73F5" w:rsidRPr="00BC2809">
        <w:rPr>
          <w:rFonts w:cs="Times"/>
          <w:i/>
          <w:iCs/>
          <w:sz w:val="22"/>
          <w:szCs w:val="22"/>
        </w:rPr>
        <w:t>Crawford</w:t>
      </w:r>
      <w:r w:rsidR="003C73F5" w:rsidRPr="00BC2809">
        <w:rPr>
          <w:rFonts w:cs="Times"/>
          <w:sz w:val="22"/>
          <w:szCs w:val="22"/>
        </w:rPr>
        <w:t xml:space="preserve"> analysis purposes.   </w:t>
      </w:r>
    </w:p>
    <w:p w14:paraId="03F9E3E9" w14:textId="64670F64" w:rsidR="003C73F5" w:rsidRPr="00BC2809" w:rsidRDefault="0047540B" w:rsidP="00DA6563">
      <w:pPr>
        <w:pStyle w:val="Heading3"/>
        <w:numPr>
          <w:ilvl w:val="0"/>
          <w:numId w:val="18"/>
        </w:numPr>
        <w:ind w:left="1080"/>
        <w:rPr>
          <w:rFonts w:cs="Times"/>
          <w:b/>
          <w:bCs/>
          <w:color w:val="auto"/>
          <w:sz w:val="22"/>
          <w:szCs w:val="22"/>
          <w:u w:val="single"/>
        </w:rPr>
      </w:pPr>
      <w:bookmarkStart w:id="32" w:name="_Toc196294351"/>
      <w:r w:rsidRPr="00BC2809">
        <w:rPr>
          <w:rFonts w:cs="Times"/>
          <w:color w:val="auto"/>
          <w:sz w:val="22"/>
          <w:szCs w:val="22"/>
          <w:u w:val="single"/>
        </w:rPr>
        <w:t xml:space="preserve">Ms. </w:t>
      </w:r>
      <w:r w:rsidR="00B70E3C" w:rsidRPr="00BC2809">
        <w:rPr>
          <w:rFonts w:cs="Times"/>
          <w:color w:val="auto"/>
          <w:sz w:val="22"/>
          <w:szCs w:val="22"/>
          <w:u w:val="single"/>
        </w:rPr>
        <w:t>*</w:t>
      </w:r>
      <w:proofErr w:type="spellStart"/>
      <w:r w:rsidR="00B70E3C" w:rsidRPr="00BC2809">
        <w:rPr>
          <w:rFonts w:cs="Times"/>
          <w:color w:val="auto"/>
          <w:sz w:val="22"/>
          <w:szCs w:val="22"/>
          <w:u w:val="single"/>
        </w:rPr>
        <w:t>Dazedandconfused</w:t>
      </w:r>
      <w:proofErr w:type="spellEnd"/>
      <w:r w:rsidR="00B70E3C" w:rsidRPr="00BC2809">
        <w:rPr>
          <w:rFonts w:cs="Times"/>
          <w:color w:val="auto"/>
          <w:sz w:val="22"/>
          <w:szCs w:val="22"/>
          <w:u w:val="single"/>
        </w:rPr>
        <w:t>*</w:t>
      </w:r>
      <w:r w:rsidRPr="00BC2809">
        <w:rPr>
          <w:rFonts w:cs="Times"/>
          <w:b/>
          <w:bCs/>
          <w:color w:val="auto"/>
          <w:sz w:val="22"/>
          <w:szCs w:val="22"/>
          <w:u w:val="single"/>
        </w:rPr>
        <w:t xml:space="preserve">’s </w:t>
      </w:r>
      <w:r w:rsidR="00A3290B" w:rsidRPr="00BC2809">
        <w:rPr>
          <w:rFonts w:cs="Times"/>
          <w:color w:val="auto"/>
          <w:sz w:val="22"/>
          <w:szCs w:val="22"/>
          <w:u w:val="single"/>
        </w:rPr>
        <w:t>911 Call and</w:t>
      </w:r>
      <w:r w:rsidR="00A3290B" w:rsidRPr="00BC2809">
        <w:rPr>
          <w:rFonts w:cs="Times"/>
          <w:b/>
          <w:bCs/>
          <w:color w:val="auto"/>
          <w:sz w:val="22"/>
          <w:szCs w:val="22"/>
          <w:u w:val="single"/>
        </w:rPr>
        <w:t xml:space="preserve"> </w:t>
      </w:r>
      <w:r w:rsidR="003C73F5" w:rsidRPr="00BC2809">
        <w:rPr>
          <w:rFonts w:cs="Times"/>
          <w:color w:val="auto"/>
          <w:sz w:val="22"/>
          <w:szCs w:val="22"/>
          <w:u w:val="single"/>
        </w:rPr>
        <w:t>Alleged Statements to Officers in this Case Are Not Excited Utterances and Should Not Be Admitted</w:t>
      </w:r>
      <w:bookmarkEnd w:id="32"/>
    </w:p>
    <w:p w14:paraId="24A91918" w14:textId="77777777" w:rsidR="003C73F5" w:rsidRPr="00BC2809" w:rsidRDefault="003C73F5" w:rsidP="003C73F5">
      <w:pPr>
        <w:suppressAutoHyphens/>
        <w:jc w:val="both"/>
        <w:rPr>
          <w:rFonts w:cs="Times"/>
          <w:sz w:val="22"/>
          <w:szCs w:val="22"/>
        </w:rPr>
      </w:pPr>
    </w:p>
    <w:p w14:paraId="1DEFEDC0" w14:textId="77777777" w:rsidR="00DA6563" w:rsidRPr="00BC2809" w:rsidRDefault="00DA6563" w:rsidP="00A3290B">
      <w:pPr>
        <w:spacing w:line="480" w:lineRule="auto"/>
        <w:ind w:firstLine="720"/>
        <w:rPr>
          <w:rFonts w:cs="Times"/>
          <w:sz w:val="22"/>
          <w:szCs w:val="22"/>
        </w:rPr>
      </w:pPr>
      <w:r w:rsidRPr="00BC2809">
        <w:rPr>
          <w:rFonts w:cs="Times"/>
          <w:i/>
          <w:iCs/>
          <w:sz w:val="22"/>
          <w:szCs w:val="22"/>
        </w:rPr>
        <w:t>Crawford</w:t>
      </w:r>
      <w:r w:rsidRPr="00BC2809">
        <w:rPr>
          <w:rFonts w:cs="Times"/>
          <w:sz w:val="22"/>
          <w:szCs w:val="22"/>
        </w:rPr>
        <w:t xml:space="preserve"> distinguished between testimonial and nontestimonial hearsay, allowing states </w:t>
      </w:r>
      <w:r w:rsidRPr="00BC2809">
        <w:rPr>
          <w:rFonts w:cs="Times"/>
          <w:sz w:val="22"/>
          <w:szCs w:val="22"/>
        </w:rPr>
        <w:t xml:space="preserve">some </w:t>
      </w:r>
      <w:r w:rsidRPr="00BC2809">
        <w:rPr>
          <w:rFonts w:cs="Times"/>
          <w:sz w:val="22"/>
          <w:szCs w:val="22"/>
        </w:rPr>
        <w:t xml:space="preserve">flexibility in </w:t>
      </w:r>
      <w:r w:rsidRPr="00BC2809">
        <w:rPr>
          <w:rFonts w:cs="Times"/>
          <w:sz w:val="22"/>
          <w:szCs w:val="22"/>
        </w:rPr>
        <w:t>applying</w:t>
      </w:r>
      <w:r w:rsidRPr="00BC2809">
        <w:rPr>
          <w:rFonts w:cs="Times"/>
          <w:sz w:val="22"/>
          <w:szCs w:val="22"/>
        </w:rPr>
        <w:t xml:space="preserve"> hearsay law for nontestimonial statements. The excited utterance exception is a firmly rooted hearsay exception, allowing statements related to a startling event made under stress to be admissible. </w:t>
      </w:r>
      <w:r w:rsidRPr="00BC2809">
        <w:rPr>
          <w:rFonts w:cs="Times"/>
          <w:i/>
          <w:iCs/>
          <w:sz w:val="22"/>
          <w:szCs w:val="22"/>
        </w:rPr>
        <w:t>State v. Orndorff</w:t>
      </w:r>
      <w:r w:rsidRPr="00BC2809">
        <w:rPr>
          <w:rFonts w:cs="Times"/>
          <w:sz w:val="22"/>
          <w:szCs w:val="22"/>
        </w:rPr>
        <w:t xml:space="preserve">, 122 Wash. App. 781 95 P.3d 406 (Wash. App. 2004).  </w:t>
      </w:r>
      <w:r w:rsidRPr="00BC2809">
        <w:rPr>
          <w:rFonts w:cs="Times"/>
          <w:sz w:val="22"/>
          <w:szCs w:val="22"/>
        </w:rPr>
        <w:t>Thus</w:t>
      </w:r>
      <w:r w:rsidR="00A3290B" w:rsidRPr="00BC2809">
        <w:rPr>
          <w:rFonts w:cs="Times"/>
          <w:sz w:val="22"/>
          <w:szCs w:val="22"/>
        </w:rPr>
        <w:t xml:space="preserve">, to analyze the applicability of </w:t>
      </w:r>
      <w:r w:rsidR="00A3290B" w:rsidRPr="00BC2809">
        <w:rPr>
          <w:rFonts w:cs="Times"/>
          <w:i/>
          <w:iCs/>
          <w:sz w:val="22"/>
          <w:szCs w:val="22"/>
        </w:rPr>
        <w:t>Crawford</w:t>
      </w:r>
      <w:r w:rsidR="00A3290B" w:rsidRPr="00BC2809">
        <w:rPr>
          <w:rFonts w:cs="Times"/>
          <w:sz w:val="22"/>
          <w:szCs w:val="22"/>
        </w:rPr>
        <w:t xml:space="preserve">, the court must examine whether the statements </w:t>
      </w:r>
      <w:r w:rsidR="00A3290B" w:rsidRPr="00BC2809">
        <w:rPr>
          <w:rFonts w:cs="Times"/>
          <w:sz w:val="22"/>
          <w:szCs w:val="22"/>
        </w:rPr>
        <w:t xml:space="preserve">to the 911 operator and officers </w:t>
      </w:r>
      <w:r w:rsidR="00A3290B" w:rsidRPr="00BC2809">
        <w:rPr>
          <w:rFonts w:cs="Times"/>
          <w:sz w:val="22"/>
          <w:szCs w:val="22"/>
        </w:rPr>
        <w:t xml:space="preserve">were testimonial.  </w:t>
      </w:r>
    </w:p>
    <w:p w14:paraId="20AC1C39" w14:textId="35EE9C53" w:rsidR="00A3290B" w:rsidRPr="00BC2809" w:rsidRDefault="00A3290B" w:rsidP="00A3290B">
      <w:pPr>
        <w:spacing w:line="480" w:lineRule="auto"/>
        <w:ind w:firstLine="720"/>
        <w:rPr>
          <w:rFonts w:cs="Times"/>
          <w:sz w:val="22"/>
          <w:szCs w:val="22"/>
        </w:rPr>
      </w:pPr>
      <w:r w:rsidRPr="00BC2809">
        <w:rPr>
          <w:rFonts w:cs="Times"/>
          <w:sz w:val="22"/>
          <w:szCs w:val="22"/>
        </w:rPr>
        <w:t xml:space="preserve">In </w:t>
      </w:r>
      <w:r w:rsidRPr="00BC2809">
        <w:rPr>
          <w:rFonts w:cs="Times"/>
          <w:i/>
          <w:iCs/>
          <w:sz w:val="22"/>
          <w:szCs w:val="22"/>
        </w:rPr>
        <w:t>Davis v. Washington,</w:t>
      </w:r>
      <w:r w:rsidRPr="00BC2809">
        <w:rPr>
          <w:rFonts w:cs="Times"/>
          <w:sz w:val="22"/>
          <w:szCs w:val="22"/>
        </w:rPr>
        <w:t xml:space="preserve"> the United States Supreme Court outlined the parameters of testimonial evidence in the context of 911 calls and domestic violence cases.  547 U.S. 813 (2006).  The United States Supreme Court held in </w:t>
      </w:r>
      <w:r w:rsidRPr="00BC2809">
        <w:rPr>
          <w:rFonts w:cs="Times"/>
          <w:i/>
          <w:iCs/>
          <w:sz w:val="22"/>
          <w:szCs w:val="22"/>
        </w:rPr>
        <w:t>Davis</w:t>
      </w:r>
      <w:r w:rsidRPr="00BC2809">
        <w:rPr>
          <w:rFonts w:cs="Times"/>
          <w:sz w:val="22"/>
          <w:szCs w:val="22"/>
        </w:rPr>
        <w:t xml:space="preserve"> that “statements made in the course of a police interrogation are nontestimonial if the primary purpose of the interrogation is to enable police assistance to meet an ongoing emergency.”  </w:t>
      </w:r>
      <w:r w:rsidRPr="00BC2809">
        <w:rPr>
          <w:rFonts w:cs="Times"/>
          <w:i/>
          <w:iCs/>
          <w:sz w:val="22"/>
          <w:szCs w:val="22"/>
        </w:rPr>
        <w:t>State v. Bird</w:t>
      </w:r>
      <w:r w:rsidRPr="00BC2809">
        <w:rPr>
          <w:rFonts w:cs="Times"/>
          <w:sz w:val="22"/>
          <w:szCs w:val="22"/>
        </w:rPr>
        <w:t xml:space="preserve">, 136 </w:t>
      </w:r>
      <w:proofErr w:type="spellStart"/>
      <w:r w:rsidRPr="00BC2809">
        <w:rPr>
          <w:rFonts w:cs="Times"/>
          <w:sz w:val="22"/>
          <w:szCs w:val="22"/>
        </w:rPr>
        <w:t>Wn</w:t>
      </w:r>
      <w:proofErr w:type="spellEnd"/>
      <w:r w:rsidRPr="00BC2809">
        <w:rPr>
          <w:rFonts w:cs="Times"/>
          <w:sz w:val="22"/>
          <w:szCs w:val="22"/>
        </w:rPr>
        <w:t>. App. 127, 136-137 (Wash. Ct. App. 2006) (</w:t>
      </w:r>
      <w:r w:rsidRPr="00BC2809">
        <w:rPr>
          <w:rFonts w:cs="Times"/>
          <w:i/>
          <w:iCs/>
          <w:sz w:val="22"/>
          <w:szCs w:val="22"/>
        </w:rPr>
        <w:t>citing Davis</w:t>
      </w:r>
      <w:r w:rsidRPr="00BC2809">
        <w:rPr>
          <w:rFonts w:cs="Times"/>
          <w:sz w:val="22"/>
          <w:szCs w:val="22"/>
        </w:rPr>
        <w:t xml:space="preserve">, 126 S. Ct. at 2273). However, in </w:t>
      </w:r>
      <w:r w:rsidRPr="00BC2809">
        <w:rPr>
          <w:rFonts w:cs="Times"/>
          <w:i/>
          <w:iCs/>
          <w:sz w:val="22"/>
          <w:szCs w:val="22"/>
        </w:rPr>
        <w:t>Davis,</w:t>
      </w:r>
      <w:r w:rsidRPr="00BC2809">
        <w:rPr>
          <w:rFonts w:cs="Times"/>
          <w:sz w:val="22"/>
          <w:szCs w:val="22"/>
        </w:rPr>
        <w:t xml:space="preserve"> the court also held that as soon as the 911 operator began asking questions, after establishing nature of event, names and locations, the non-testimonial statements became testimonial.  </w:t>
      </w:r>
      <w:r w:rsidRPr="00BC2809">
        <w:rPr>
          <w:rFonts w:cs="Times"/>
          <w:i/>
          <w:iCs/>
          <w:sz w:val="22"/>
          <w:szCs w:val="22"/>
        </w:rPr>
        <w:t>Id</w:t>
      </w:r>
      <w:r w:rsidRPr="00BC2809">
        <w:rPr>
          <w:rFonts w:cs="Times"/>
          <w:sz w:val="22"/>
          <w:szCs w:val="22"/>
        </w:rPr>
        <w:t xml:space="preserve">.  Statements made </w:t>
      </w:r>
      <w:proofErr w:type="gramStart"/>
      <w:r w:rsidRPr="00BC2809">
        <w:rPr>
          <w:rFonts w:cs="Times"/>
          <w:sz w:val="22"/>
          <w:szCs w:val="22"/>
        </w:rPr>
        <w:t>in the course of</w:t>
      </w:r>
      <w:proofErr w:type="gramEnd"/>
      <w:r w:rsidRPr="00BC2809">
        <w:rPr>
          <w:rFonts w:cs="Times"/>
          <w:sz w:val="22"/>
          <w:szCs w:val="22"/>
        </w:rPr>
        <w:t xml:space="preserve"> a police interrogation are testimonial if the primary purpose of the interrogation is to establish or prove past events potentially relevant to later criminal prosecution and there is no ongoing emergency. </w:t>
      </w:r>
      <w:r w:rsidRPr="00BC2809">
        <w:rPr>
          <w:rFonts w:cs="Times"/>
          <w:i/>
          <w:iCs/>
          <w:sz w:val="22"/>
          <w:szCs w:val="22"/>
        </w:rPr>
        <w:t>Id</w:t>
      </w:r>
      <w:r w:rsidRPr="00BC2809">
        <w:rPr>
          <w:rFonts w:cs="Times"/>
          <w:sz w:val="22"/>
          <w:szCs w:val="22"/>
        </w:rPr>
        <w:t xml:space="preserve">. </w:t>
      </w:r>
    </w:p>
    <w:p w14:paraId="05C38D89" w14:textId="2A960B31" w:rsidR="00A3290B" w:rsidRPr="00BC2809" w:rsidRDefault="00A3290B" w:rsidP="00A3290B">
      <w:pPr>
        <w:spacing w:line="480" w:lineRule="auto"/>
        <w:ind w:firstLine="720"/>
        <w:rPr>
          <w:rFonts w:cs="Times"/>
          <w:sz w:val="22"/>
          <w:szCs w:val="22"/>
        </w:rPr>
      </w:pPr>
      <w:r w:rsidRPr="00BC2809">
        <w:rPr>
          <w:rFonts w:cs="Times"/>
          <w:sz w:val="22"/>
          <w:szCs w:val="22"/>
        </w:rPr>
        <w:t>Here, the alleged statements obtained by officers were obtained pursuant to questioning Ms. *</w:t>
      </w:r>
      <w:proofErr w:type="spellStart"/>
      <w:r w:rsidRPr="00BC2809">
        <w:rPr>
          <w:rFonts w:cs="Times"/>
          <w:sz w:val="22"/>
          <w:szCs w:val="22"/>
        </w:rPr>
        <w:t>Dazedandconfused</w:t>
      </w:r>
      <w:proofErr w:type="spellEnd"/>
      <w:r w:rsidRPr="00BC2809">
        <w:rPr>
          <w:rFonts w:cs="Times"/>
          <w:sz w:val="22"/>
          <w:szCs w:val="22"/>
        </w:rPr>
        <w:t xml:space="preserve">* about what had happened to </w:t>
      </w:r>
      <w:proofErr w:type="gramStart"/>
      <w:r w:rsidRPr="00BC2809">
        <w:rPr>
          <w:rFonts w:cs="Times"/>
          <w:sz w:val="22"/>
          <w:szCs w:val="22"/>
        </w:rPr>
        <w:t>her</w:t>
      </w:r>
      <w:proofErr w:type="gramEnd"/>
      <w:r w:rsidRPr="00BC2809">
        <w:rPr>
          <w:rFonts w:cs="Times"/>
          <w:sz w:val="22"/>
          <w:szCs w:val="22"/>
        </w:rPr>
        <w:t xml:space="preserve"> and many were obtain in the form of a </w:t>
      </w:r>
      <w:r w:rsidRPr="00BC2809">
        <w:rPr>
          <w:rFonts w:cs="Times"/>
          <w:sz w:val="22"/>
          <w:szCs w:val="22"/>
        </w:rPr>
        <w:lastRenderedPageBreak/>
        <w:t xml:space="preserve">written, testimonial statement, characterized as a </w:t>
      </w:r>
      <w:r w:rsidRPr="00BC2809">
        <w:rPr>
          <w:rFonts w:cs="Times"/>
          <w:i/>
          <w:iCs/>
          <w:sz w:val="22"/>
          <w:szCs w:val="22"/>
        </w:rPr>
        <w:t>Smith</w:t>
      </w:r>
      <w:r w:rsidRPr="00BC2809">
        <w:rPr>
          <w:rFonts w:cs="Times"/>
          <w:sz w:val="22"/>
          <w:szCs w:val="22"/>
        </w:rPr>
        <w:t xml:space="preserve"> affidavit.  Any event clearly had ended, she was well removed in time and space from the alleged occurrence, and the police questioning was not needed to enable police assistance to meet any ongoing emergency.  There was no ongoing issue for Ms. *</w:t>
      </w:r>
      <w:proofErr w:type="spellStart"/>
      <w:r w:rsidRPr="00BC2809">
        <w:rPr>
          <w:rFonts w:cs="Times"/>
          <w:sz w:val="22"/>
          <w:szCs w:val="22"/>
        </w:rPr>
        <w:t>Dazedandconfused</w:t>
      </w:r>
      <w:proofErr w:type="spellEnd"/>
      <w:r w:rsidRPr="00BC2809">
        <w:rPr>
          <w:rFonts w:cs="Times"/>
          <w:sz w:val="22"/>
          <w:szCs w:val="22"/>
        </w:rPr>
        <w:t>* at that point and the only assistance she requested was mental health counseling, which tends to corroborate her sworn statement that she was having mental health problems at the time.  *</w:t>
      </w:r>
      <w:proofErr w:type="spellStart"/>
      <w:r w:rsidRPr="00BC2809">
        <w:rPr>
          <w:rFonts w:cs="Times"/>
          <w:sz w:val="22"/>
          <w:szCs w:val="22"/>
        </w:rPr>
        <w:t>Dazedandconfused</w:t>
      </w:r>
      <w:proofErr w:type="spellEnd"/>
      <w:r w:rsidRPr="00BC2809">
        <w:rPr>
          <w:rFonts w:cs="Times"/>
          <w:sz w:val="22"/>
          <w:szCs w:val="22"/>
        </w:rPr>
        <w:t xml:space="preserve">* </w:t>
      </w:r>
      <w:proofErr w:type="spellStart"/>
      <w:proofErr w:type="gramStart"/>
      <w:r w:rsidRPr="00BC2809">
        <w:rPr>
          <w:rFonts w:cs="Times"/>
          <w:sz w:val="22"/>
          <w:szCs w:val="22"/>
        </w:rPr>
        <w:t>Stmt</w:t>
      </w:r>
      <w:proofErr w:type="spellEnd"/>
      <w:r w:rsidRPr="00BC2809">
        <w:rPr>
          <w:rFonts w:cs="Times"/>
          <w:sz w:val="22"/>
          <w:szCs w:val="22"/>
        </w:rPr>
        <w:t xml:space="preserve">  The</w:t>
      </w:r>
      <w:proofErr w:type="gramEnd"/>
      <w:r w:rsidRPr="00BC2809">
        <w:rPr>
          <w:rFonts w:cs="Times"/>
          <w:sz w:val="22"/>
          <w:szCs w:val="22"/>
        </w:rPr>
        <w:t xml:space="preserve"> continuing questioning was related to the officer’s investigation and attempt to determine what had previously occurred – this is investigatory in nature.  Thus, </w:t>
      </w:r>
      <w:r w:rsidRPr="00BC2809">
        <w:rPr>
          <w:rFonts w:cs="Times"/>
          <w:i/>
          <w:iCs/>
          <w:sz w:val="22"/>
          <w:szCs w:val="22"/>
        </w:rPr>
        <w:t>Crawford</w:t>
      </w:r>
      <w:r w:rsidRPr="00BC2809">
        <w:rPr>
          <w:rFonts w:cs="Times"/>
          <w:sz w:val="22"/>
          <w:szCs w:val="22"/>
        </w:rPr>
        <w:t xml:space="preserve"> </w:t>
      </w:r>
      <w:proofErr w:type="gramStart"/>
      <w:r w:rsidRPr="00BC2809">
        <w:rPr>
          <w:rFonts w:cs="Times"/>
          <w:sz w:val="22"/>
          <w:szCs w:val="22"/>
        </w:rPr>
        <w:t>applies</w:t>
      </w:r>
      <w:proofErr w:type="gramEnd"/>
      <w:r w:rsidRPr="00BC2809">
        <w:rPr>
          <w:rFonts w:cs="Times"/>
          <w:sz w:val="22"/>
          <w:szCs w:val="22"/>
        </w:rPr>
        <w:t xml:space="preserve"> and the state is prohibited from presenting Ms. Wife’s prior statements to the officer as she is unavailable because of memory and her statements are testimonial.</w:t>
      </w:r>
    </w:p>
    <w:p w14:paraId="72A3BFC4" w14:textId="77777777" w:rsidR="00A3290B" w:rsidRPr="00BC2809" w:rsidRDefault="00A3290B" w:rsidP="00A3290B">
      <w:pPr>
        <w:spacing w:line="480" w:lineRule="auto"/>
        <w:ind w:firstLine="720"/>
        <w:rPr>
          <w:rFonts w:cs="Times"/>
          <w:sz w:val="22"/>
          <w:szCs w:val="22"/>
        </w:rPr>
      </w:pPr>
      <w:r w:rsidRPr="00BC2809">
        <w:rPr>
          <w:rFonts w:cs="Times"/>
          <w:sz w:val="22"/>
          <w:szCs w:val="22"/>
        </w:rPr>
        <w:t xml:space="preserve">Under the </w:t>
      </w:r>
      <w:r w:rsidRPr="00BC2809">
        <w:rPr>
          <w:rFonts w:cs="Times"/>
          <w:i/>
          <w:iCs/>
          <w:sz w:val="22"/>
          <w:szCs w:val="22"/>
        </w:rPr>
        <w:t>Davis</w:t>
      </w:r>
      <w:r w:rsidRPr="00BC2809">
        <w:rPr>
          <w:rFonts w:cs="Times"/>
          <w:sz w:val="22"/>
          <w:szCs w:val="22"/>
        </w:rPr>
        <w:t xml:space="preserve"> analysis, the 911 call in this case is also testimonial in nature, at the very least from the moment Ms. *</w:t>
      </w:r>
      <w:proofErr w:type="spellStart"/>
      <w:r w:rsidRPr="00BC2809">
        <w:rPr>
          <w:rFonts w:cs="Times"/>
          <w:sz w:val="22"/>
          <w:szCs w:val="22"/>
        </w:rPr>
        <w:t>Dazedandconfused</w:t>
      </w:r>
      <w:proofErr w:type="spellEnd"/>
      <w:r w:rsidRPr="00BC2809">
        <w:rPr>
          <w:rFonts w:cs="Times"/>
          <w:sz w:val="22"/>
          <w:szCs w:val="22"/>
        </w:rPr>
        <w:t xml:space="preserve">* identifies herself and the defendant, Mr. *Inocente*.  As all relevant statements in the 911 tape are also testimonial </w:t>
      </w:r>
      <w:proofErr w:type="gramStart"/>
      <w:r w:rsidRPr="00BC2809">
        <w:rPr>
          <w:rFonts w:cs="Times"/>
          <w:sz w:val="22"/>
          <w:szCs w:val="22"/>
        </w:rPr>
        <w:t>in light of</w:t>
      </w:r>
      <w:proofErr w:type="gramEnd"/>
      <w:r w:rsidRPr="00BC2809">
        <w:rPr>
          <w:rFonts w:cs="Times"/>
          <w:sz w:val="22"/>
          <w:szCs w:val="22"/>
        </w:rPr>
        <w:t xml:space="preserve"> the calm tone and matter-of-fact presentation heard, </w:t>
      </w:r>
      <w:r w:rsidRPr="00BC2809">
        <w:rPr>
          <w:rFonts w:cs="Times"/>
          <w:i/>
          <w:iCs/>
          <w:sz w:val="22"/>
          <w:szCs w:val="22"/>
        </w:rPr>
        <w:t xml:space="preserve">Crawford </w:t>
      </w:r>
      <w:r w:rsidRPr="00BC2809">
        <w:rPr>
          <w:rFonts w:cs="Times"/>
          <w:sz w:val="22"/>
          <w:szCs w:val="22"/>
        </w:rPr>
        <w:t xml:space="preserve">requires that all information given in response to the operator’s questioning </w:t>
      </w:r>
      <w:proofErr w:type="gramStart"/>
      <w:r w:rsidRPr="00BC2809">
        <w:rPr>
          <w:rFonts w:cs="Times"/>
          <w:sz w:val="22"/>
          <w:szCs w:val="22"/>
        </w:rPr>
        <w:t>subsequent to</w:t>
      </w:r>
      <w:proofErr w:type="gramEnd"/>
      <w:r w:rsidRPr="00BC2809">
        <w:rPr>
          <w:rFonts w:cs="Times"/>
          <w:sz w:val="22"/>
          <w:szCs w:val="22"/>
        </w:rPr>
        <w:t xml:space="preserve"> that statement should also be suppressed as the witness has become unavailable.</w:t>
      </w:r>
    </w:p>
    <w:p w14:paraId="06347115" w14:textId="77777777" w:rsidR="003C73F5" w:rsidRPr="00BC2809" w:rsidRDefault="003C73F5" w:rsidP="003C73F5">
      <w:pPr>
        <w:spacing w:line="480" w:lineRule="auto"/>
        <w:ind w:firstLine="720"/>
        <w:rPr>
          <w:rFonts w:cs="Times"/>
          <w:sz w:val="22"/>
          <w:szCs w:val="22"/>
        </w:rPr>
      </w:pPr>
      <w:r w:rsidRPr="00BC2809">
        <w:rPr>
          <w:rFonts w:cs="Times"/>
          <w:sz w:val="22"/>
          <w:szCs w:val="22"/>
        </w:rPr>
        <w:t xml:space="preserve">Under Washington Evidence Rule 802, hearsay is not admissible except as specifically provided.  Rule 801(c) provides that hearsay is a statement, other than one made by the declarant while testifying at a trial or hearing, offered in evidence to prove the truth of the </w:t>
      </w:r>
      <w:proofErr w:type="gramStart"/>
      <w:r w:rsidRPr="00BC2809">
        <w:rPr>
          <w:rFonts w:cs="Times"/>
          <w:sz w:val="22"/>
          <w:szCs w:val="22"/>
        </w:rPr>
        <w:t>matter asserted</w:t>
      </w:r>
      <w:proofErr w:type="gramEnd"/>
      <w:r w:rsidRPr="00BC2809">
        <w:rPr>
          <w:rFonts w:cs="Times"/>
          <w:sz w:val="22"/>
          <w:szCs w:val="22"/>
        </w:rPr>
        <w:t xml:space="preserve">. </w:t>
      </w:r>
    </w:p>
    <w:p w14:paraId="24E2F16C" w14:textId="77777777" w:rsidR="003C73F5" w:rsidRPr="00BC2809" w:rsidRDefault="003C73F5" w:rsidP="003C73F5">
      <w:pPr>
        <w:spacing w:line="480" w:lineRule="auto"/>
        <w:ind w:firstLine="720"/>
        <w:rPr>
          <w:rFonts w:cs="Times"/>
          <w:sz w:val="22"/>
          <w:szCs w:val="22"/>
        </w:rPr>
      </w:pPr>
      <w:r w:rsidRPr="00BC2809">
        <w:rPr>
          <w:rFonts w:cs="Times"/>
          <w:sz w:val="22"/>
          <w:szCs w:val="22"/>
        </w:rPr>
        <w:t xml:space="preserve">Among the named exceptions to the hearsay prohibition are statements constituting an “excited utterance,” defined as a statement relating to a startling event or condition made while the declarant was under the stress of excitement caused by the event or condition.  ER 803(a)(2).  </w:t>
      </w:r>
    </w:p>
    <w:p w14:paraId="315477F4" w14:textId="77777777" w:rsidR="003C73F5" w:rsidRPr="00BC2809" w:rsidRDefault="003C73F5" w:rsidP="003C73F5">
      <w:pPr>
        <w:spacing w:line="480" w:lineRule="auto"/>
        <w:ind w:firstLine="720"/>
        <w:rPr>
          <w:rFonts w:cs="Times"/>
          <w:sz w:val="22"/>
          <w:szCs w:val="22"/>
        </w:rPr>
      </w:pPr>
      <w:r w:rsidRPr="00BC2809">
        <w:rPr>
          <w:rFonts w:cs="Times"/>
          <w:sz w:val="22"/>
          <w:szCs w:val="22"/>
        </w:rPr>
        <w:lastRenderedPageBreak/>
        <w:t xml:space="preserve">Three closely connected requirements must be satisfied for a hearsay statement to qualify as an </w:t>
      </w:r>
      <w:proofErr w:type="gramStart"/>
      <w:r w:rsidRPr="00BC2809">
        <w:rPr>
          <w:rFonts w:cs="Times"/>
          <w:sz w:val="22"/>
          <w:szCs w:val="22"/>
        </w:rPr>
        <w:t>excited</w:t>
      </w:r>
      <w:proofErr w:type="gramEnd"/>
      <w:r w:rsidRPr="00BC2809">
        <w:rPr>
          <w:rFonts w:cs="Times"/>
          <w:sz w:val="22"/>
          <w:szCs w:val="22"/>
        </w:rPr>
        <w:t xml:space="preserve"> utterance. First, a startling event or condition must have occurred. Second, the statement must have been made while the declarant was under the stress of excitement caused by the event or condition. Third, the statement must relate to the startling event or condition. </w:t>
      </w:r>
      <w:r w:rsidRPr="00BC2809">
        <w:rPr>
          <w:rFonts w:cs="Times"/>
          <w:i/>
          <w:sz w:val="22"/>
          <w:szCs w:val="22"/>
        </w:rPr>
        <w:t>State v. Chapin</w:t>
      </w:r>
      <w:r w:rsidRPr="00BC2809">
        <w:rPr>
          <w:rFonts w:cs="Times"/>
          <w:sz w:val="22"/>
          <w:szCs w:val="22"/>
        </w:rPr>
        <w:t xml:space="preserve">, 118 Wn.2d 681, 686 (1992).  “Often, the key determination is whether the statement was made while the declarant was still under the influence of the event to the extent that the statement could not be the result of fabrication, intervening actions, or the exercise of choice or judgment.” </w:t>
      </w:r>
      <w:r w:rsidRPr="00BC2809">
        <w:rPr>
          <w:rFonts w:cs="Times"/>
          <w:i/>
          <w:sz w:val="22"/>
          <w:szCs w:val="22"/>
        </w:rPr>
        <w:t>State v. Pavlik</w:t>
      </w:r>
      <w:r w:rsidRPr="00BC2809">
        <w:rPr>
          <w:rFonts w:cs="Times"/>
          <w:sz w:val="22"/>
          <w:szCs w:val="22"/>
        </w:rPr>
        <w:t xml:space="preserve">, 165 </w:t>
      </w:r>
      <w:proofErr w:type="spellStart"/>
      <w:r w:rsidRPr="00BC2809">
        <w:rPr>
          <w:rFonts w:cs="Times"/>
          <w:sz w:val="22"/>
          <w:szCs w:val="22"/>
        </w:rPr>
        <w:t>Wn</w:t>
      </w:r>
      <w:proofErr w:type="spellEnd"/>
      <w:r w:rsidRPr="00BC2809">
        <w:rPr>
          <w:rFonts w:cs="Times"/>
          <w:sz w:val="22"/>
          <w:szCs w:val="22"/>
        </w:rPr>
        <w:t>. App. 645, 654 (2011) (</w:t>
      </w:r>
      <w:r w:rsidRPr="00BC2809">
        <w:rPr>
          <w:rFonts w:cs="Times"/>
          <w:i/>
          <w:sz w:val="22"/>
          <w:szCs w:val="22"/>
        </w:rPr>
        <w:t>citing State v. Strauss</w:t>
      </w:r>
      <w:r w:rsidRPr="00BC2809">
        <w:rPr>
          <w:rFonts w:cs="Times"/>
          <w:sz w:val="22"/>
          <w:szCs w:val="22"/>
        </w:rPr>
        <w:t>, 119 Wn.2d 401, 416, 832 P.2d 78 (1992)).</w:t>
      </w:r>
    </w:p>
    <w:p w14:paraId="108A9C91" w14:textId="77777777" w:rsidR="003C73F5" w:rsidRPr="00BC2809" w:rsidRDefault="003C73F5" w:rsidP="003C73F5">
      <w:pPr>
        <w:spacing w:line="480" w:lineRule="auto"/>
        <w:ind w:firstLine="720"/>
        <w:rPr>
          <w:rFonts w:cs="Times"/>
          <w:sz w:val="22"/>
          <w:szCs w:val="22"/>
        </w:rPr>
      </w:pPr>
      <w:r w:rsidRPr="00BC2809">
        <w:rPr>
          <w:rFonts w:cs="Times"/>
          <w:sz w:val="22"/>
          <w:szCs w:val="22"/>
          <w:shd w:val="clear" w:color="auto" w:fill="FFFFFF"/>
        </w:rPr>
        <w:t xml:space="preserve">The fact that the declarant is upset while making the statement is not enough to make it an </w:t>
      </w:r>
      <w:proofErr w:type="gramStart"/>
      <w:r w:rsidRPr="00BC2809">
        <w:rPr>
          <w:rFonts w:cs="Times"/>
          <w:sz w:val="22"/>
          <w:szCs w:val="22"/>
          <w:shd w:val="clear" w:color="auto" w:fill="FFFFFF"/>
        </w:rPr>
        <w:t>excited</w:t>
      </w:r>
      <w:proofErr w:type="gramEnd"/>
      <w:r w:rsidRPr="00BC2809">
        <w:rPr>
          <w:rFonts w:cs="Times"/>
          <w:sz w:val="22"/>
          <w:szCs w:val="22"/>
          <w:shd w:val="clear" w:color="auto" w:fill="FFFFFF"/>
        </w:rPr>
        <w:t xml:space="preserve"> utterance, as the court explained in </w:t>
      </w:r>
      <w:r w:rsidRPr="00BC2809">
        <w:rPr>
          <w:rFonts w:cs="Times"/>
          <w:i/>
          <w:sz w:val="22"/>
          <w:szCs w:val="22"/>
          <w:shd w:val="clear" w:color="auto" w:fill="FFFFFF"/>
        </w:rPr>
        <w:t>State v. Dixon</w:t>
      </w:r>
      <w:r w:rsidRPr="00BC2809">
        <w:rPr>
          <w:rFonts w:cs="Times"/>
          <w:sz w:val="22"/>
          <w:szCs w:val="22"/>
          <w:shd w:val="clear" w:color="auto" w:fill="FFFFFF"/>
        </w:rPr>
        <w:t xml:space="preserve">, 37 </w:t>
      </w:r>
      <w:proofErr w:type="spellStart"/>
      <w:r w:rsidRPr="00BC2809">
        <w:rPr>
          <w:rFonts w:cs="Times"/>
          <w:sz w:val="22"/>
          <w:szCs w:val="22"/>
          <w:shd w:val="clear" w:color="auto" w:fill="FFFFFF"/>
        </w:rPr>
        <w:t>Wn</w:t>
      </w:r>
      <w:proofErr w:type="spellEnd"/>
      <w:r w:rsidRPr="00BC2809">
        <w:rPr>
          <w:rFonts w:cs="Times"/>
          <w:sz w:val="22"/>
          <w:szCs w:val="22"/>
          <w:shd w:val="clear" w:color="auto" w:fill="FFFFFF"/>
        </w:rPr>
        <w:t xml:space="preserve">. App. 867, 873-74, 684 P.2d 725 (1984):  If Ms. M's statement to the police were to be admissible as an excited utterance simply because she was “upset,” virtually any statement given by a crime victim within a few hours of the crime would be admissible because many crime victims remain upset or frightened for many hours, and even days and months, following the experience.  Similarly, statements made to police after the declarant slept, bathed, and talked to a friend were not spontaneous and were impossible to distinguish from statements routinely given to police by crime victims. State v. Bargas, 52 </w:t>
      </w:r>
      <w:proofErr w:type="spellStart"/>
      <w:r w:rsidRPr="00BC2809">
        <w:rPr>
          <w:rFonts w:cs="Times"/>
          <w:sz w:val="22"/>
          <w:szCs w:val="22"/>
          <w:shd w:val="clear" w:color="auto" w:fill="FFFFFF"/>
        </w:rPr>
        <w:t>Wn</w:t>
      </w:r>
      <w:proofErr w:type="spellEnd"/>
      <w:r w:rsidRPr="00BC2809">
        <w:rPr>
          <w:rFonts w:cs="Times"/>
          <w:sz w:val="22"/>
          <w:szCs w:val="22"/>
          <w:shd w:val="clear" w:color="auto" w:fill="FFFFFF"/>
        </w:rPr>
        <w:t>. App. 700, 704, 763 P.2d 470 (1988).</w:t>
      </w:r>
    </w:p>
    <w:p w14:paraId="30A520BF" w14:textId="77777777" w:rsidR="003C73F5" w:rsidRPr="00BC2809" w:rsidRDefault="003C73F5" w:rsidP="003C73F5">
      <w:pPr>
        <w:spacing w:line="480" w:lineRule="auto"/>
        <w:ind w:firstLine="720"/>
        <w:rPr>
          <w:rFonts w:cs="Times"/>
          <w:sz w:val="22"/>
          <w:szCs w:val="22"/>
        </w:rPr>
      </w:pPr>
      <w:r w:rsidRPr="00BC2809">
        <w:rPr>
          <w:rFonts w:cs="Times"/>
          <w:sz w:val="22"/>
          <w:szCs w:val="22"/>
        </w:rPr>
        <w:t xml:space="preserve">In </w:t>
      </w:r>
      <w:r w:rsidRPr="00BC2809">
        <w:rPr>
          <w:rFonts w:cs="Times"/>
          <w:i/>
          <w:sz w:val="22"/>
          <w:szCs w:val="22"/>
        </w:rPr>
        <w:t>State v. Brown</w:t>
      </w:r>
      <w:r w:rsidRPr="00BC2809">
        <w:rPr>
          <w:rFonts w:cs="Times"/>
          <w:sz w:val="22"/>
          <w:szCs w:val="22"/>
        </w:rPr>
        <w:t xml:space="preserve">, 127 Wn.2d 749, 758-759 (1995), the Washington Supreme Court held that the trial court erroneously admitted a 911 tape as an excited utterance, as the victim had testified that she decided to fabricate a portion of her story before making the call.  In </w:t>
      </w:r>
      <w:r w:rsidRPr="00BC2809">
        <w:rPr>
          <w:rFonts w:cs="Times"/>
          <w:i/>
          <w:sz w:val="22"/>
          <w:szCs w:val="22"/>
        </w:rPr>
        <w:t>Brown</w:t>
      </w:r>
      <w:r w:rsidRPr="00BC2809">
        <w:rPr>
          <w:rFonts w:cs="Times"/>
          <w:sz w:val="22"/>
          <w:szCs w:val="22"/>
        </w:rPr>
        <w:t xml:space="preserve">, the declarant had called 911 to report that she had been raped, telling the court she was abducted to the defendant’s apartment and raped by four men. 127 </w:t>
      </w:r>
      <w:proofErr w:type="spellStart"/>
      <w:r w:rsidRPr="00BC2809">
        <w:rPr>
          <w:rFonts w:cs="Times"/>
          <w:sz w:val="22"/>
          <w:szCs w:val="22"/>
        </w:rPr>
        <w:t>Wn</w:t>
      </w:r>
      <w:proofErr w:type="spellEnd"/>
      <w:r w:rsidRPr="00BC2809">
        <w:rPr>
          <w:rFonts w:cs="Times"/>
          <w:sz w:val="22"/>
          <w:szCs w:val="22"/>
        </w:rPr>
        <w:t xml:space="preserve">. 2d at 751.  At a pretrial hearing, the </w:t>
      </w:r>
      <w:r w:rsidRPr="00BC2809">
        <w:rPr>
          <w:rFonts w:cs="Times"/>
          <w:sz w:val="22"/>
          <w:szCs w:val="22"/>
        </w:rPr>
        <w:lastRenderedPageBreak/>
        <w:t xml:space="preserve">trial court admitted the 911 call as an excited utterance but during trial the victim “recanted her statement that she had been abducted.”  </w:t>
      </w:r>
      <w:r w:rsidRPr="00BC2809">
        <w:rPr>
          <w:rFonts w:cs="Times"/>
          <w:i/>
          <w:sz w:val="22"/>
          <w:szCs w:val="22"/>
        </w:rPr>
        <w:t>State v. Young</w:t>
      </w:r>
      <w:r w:rsidRPr="00BC2809">
        <w:rPr>
          <w:rFonts w:cs="Times"/>
          <w:sz w:val="22"/>
          <w:szCs w:val="22"/>
        </w:rPr>
        <w:t>, 160 Wn.2d 799, 807 (2007) (</w:t>
      </w:r>
      <w:r w:rsidRPr="00BC2809">
        <w:rPr>
          <w:rFonts w:cs="Times"/>
          <w:i/>
          <w:sz w:val="22"/>
          <w:szCs w:val="22"/>
        </w:rPr>
        <w:t>citing Brown</w:t>
      </w:r>
      <w:r w:rsidRPr="00BC2809">
        <w:rPr>
          <w:rFonts w:cs="Times"/>
          <w:sz w:val="22"/>
          <w:szCs w:val="22"/>
        </w:rPr>
        <w:t xml:space="preserve">, 127 Wn.2d at 753).  </w:t>
      </w:r>
      <w:r w:rsidRPr="00BC2809">
        <w:rPr>
          <w:rFonts w:cs="Times"/>
          <w:sz w:val="22"/>
          <w:szCs w:val="22"/>
          <w:shd w:val="clear" w:color="auto" w:fill="FFFFFF"/>
        </w:rPr>
        <w:t>Because there was evidence that the declarant had decided to lie to the police about being abducted prior to making the 911 call, the call could not constitute an excited utterance.</w:t>
      </w:r>
      <w:r w:rsidRPr="00BC2809">
        <w:rPr>
          <w:rStyle w:val="apple-converted-space"/>
          <w:rFonts w:cs="Times"/>
          <w:sz w:val="22"/>
          <w:szCs w:val="22"/>
          <w:shd w:val="clear" w:color="auto" w:fill="FFFFFF"/>
        </w:rPr>
        <w:t> </w:t>
      </w:r>
      <w:r w:rsidRPr="00BC2809">
        <w:rPr>
          <w:rFonts w:cs="Times"/>
          <w:sz w:val="22"/>
          <w:szCs w:val="22"/>
        </w:rPr>
        <w:t xml:space="preserve"> </w:t>
      </w:r>
      <w:r w:rsidRPr="00BC2809">
        <w:rPr>
          <w:rFonts w:cs="Times"/>
          <w:bCs/>
          <w:i/>
          <w:iCs/>
          <w:sz w:val="22"/>
          <w:szCs w:val="22"/>
        </w:rPr>
        <w:t>Brown</w:t>
      </w:r>
      <w:r w:rsidRPr="00BC2809">
        <w:rPr>
          <w:rFonts w:cs="Times"/>
          <w:bCs/>
          <w:sz w:val="22"/>
          <w:szCs w:val="22"/>
        </w:rPr>
        <w:t>, 127 Wn.2d at 757 (1995).</w:t>
      </w:r>
    </w:p>
    <w:p w14:paraId="49E61075" w14:textId="258C6F60" w:rsidR="003C73F5" w:rsidRPr="00BC2809" w:rsidRDefault="003C73F5" w:rsidP="003C73F5">
      <w:pPr>
        <w:spacing w:line="480" w:lineRule="auto"/>
        <w:ind w:firstLine="720"/>
        <w:rPr>
          <w:rFonts w:cs="Times"/>
          <w:sz w:val="22"/>
          <w:szCs w:val="22"/>
        </w:rPr>
      </w:pPr>
      <w:r w:rsidRPr="00BC2809">
        <w:rPr>
          <w:rFonts w:cs="Times"/>
          <w:sz w:val="22"/>
          <w:szCs w:val="22"/>
        </w:rPr>
        <w:t xml:space="preserve">The circumstances here show opportunity and likelihood of fabrication and are subject to the same analysis as the circumstances in </w:t>
      </w:r>
      <w:r w:rsidRPr="00BC2809">
        <w:rPr>
          <w:rFonts w:cs="Times"/>
          <w:i/>
          <w:sz w:val="22"/>
          <w:szCs w:val="22"/>
        </w:rPr>
        <w:t>Brown</w:t>
      </w:r>
      <w:r w:rsidRPr="00BC2809">
        <w:rPr>
          <w:rFonts w:cs="Times"/>
          <w:sz w:val="22"/>
          <w:szCs w:val="22"/>
        </w:rPr>
        <w:t xml:space="preserve">; that the statements made to law enforcement here are not </w:t>
      </w:r>
      <w:proofErr w:type="gramStart"/>
      <w:r w:rsidRPr="00BC2809">
        <w:rPr>
          <w:rFonts w:cs="Times"/>
          <w:sz w:val="22"/>
          <w:szCs w:val="22"/>
        </w:rPr>
        <w:t>excited</w:t>
      </w:r>
      <w:proofErr w:type="gramEnd"/>
      <w:r w:rsidRPr="00BC2809">
        <w:rPr>
          <w:rFonts w:cs="Times"/>
          <w:sz w:val="22"/>
          <w:szCs w:val="22"/>
        </w:rPr>
        <w:t xml:space="preserve"> utterances.  </w:t>
      </w:r>
      <w:r w:rsidR="00236EC0" w:rsidRPr="00BC2809">
        <w:rPr>
          <w:rFonts w:cs="Times"/>
          <w:sz w:val="22"/>
          <w:szCs w:val="22"/>
        </w:rPr>
        <w:t>Although</w:t>
      </w:r>
      <w:r w:rsidRPr="00BC2809">
        <w:rPr>
          <w:rFonts w:cs="Times"/>
          <w:sz w:val="22"/>
          <w:szCs w:val="22"/>
        </w:rPr>
        <w:t xml:space="preserve"> the alleged victim in this case, </w:t>
      </w:r>
      <w:r w:rsidR="00236EC0" w:rsidRPr="00BC2809">
        <w:rPr>
          <w:rFonts w:cs="Times"/>
          <w:sz w:val="22"/>
          <w:szCs w:val="22"/>
        </w:rPr>
        <w:t xml:space="preserve">Ms. </w:t>
      </w:r>
      <w:r w:rsidR="00B70E3C" w:rsidRPr="00BC2809">
        <w:rPr>
          <w:rFonts w:cs="Times"/>
          <w:sz w:val="22"/>
          <w:szCs w:val="22"/>
        </w:rPr>
        <w:t>*</w:t>
      </w:r>
      <w:proofErr w:type="spellStart"/>
      <w:r w:rsidR="00B70E3C" w:rsidRPr="00BC2809">
        <w:rPr>
          <w:rFonts w:cs="Times"/>
          <w:sz w:val="22"/>
          <w:szCs w:val="22"/>
        </w:rPr>
        <w:t>Dazedandconfused</w:t>
      </w:r>
      <w:proofErr w:type="spellEnd"/>
      <w:r w:rsidR="00B70E3C" w:rsidRPr="00BC2809">
        <w:rPr>
          <w:rFonts w:cs="Times"/>
          <w:sz w:val="22"/>
          <w:szCs w:val="22"/>
        </w:rPr>
        <w:t>*</w:t>
      </w:r>
      <w:r w:rsidRPr="00BC2809">
        <w:rPr>
          <w:rFonts w:cs="Times"/>
          <w:sz w:val="22"/>
          <w:szCs w:val="22"/>
        </w:rPr>
        <w:t xml:space="preserve">, </w:t>
      </w:r>
      <w:r w:rsidR="00236EC0" w:rsidRPr="00BC2809">
        <w:rPr>
          <w:rFonts w:cs="Times"/>
          <w:sz w:val="22"/>
          <w:szCs w:val="22"/>
        </w:rPr>
        <w:t xml:space="preserve">called </w:t>
      </w:r>
      <w:r w:rsidRPr="00BC2809">
        <w:rPr>
          <w:rFonts w:cs="Times"/>
          <w:sz w:val="22"/>
          <w:szCs w:val="22"/>
        </w:rPr>
        <w:t>911 for help</w:t>
      </w:r>
      <w:r w:rsidR="00236EC0" w:rsidRPr="00BC2809">
        <w:rPr>
          <w:rFonts w:cs="Times"/>
          <w:sz w:val="22"/>
          <w:szCs w:val="22"/>
        </w:rPr>
        <w:t>, she was intoxicated and confused at the time</w:t>
      </w:r>
      <w:r w:rsidRPr="00BC2809">
        <w:rPr>
          <w:rFonts w:cs="Times"/>
          <w:sz w:val="22"/>
          <w:szCs w:val="22"/>
        </w:rPr>
        <w:t xml:space="preserve">. When the police officer arrived, </w:t>
      </w:r>
      <w:r w:rsidR="00B70E3C" w:rsidRPr="00BC2809">
        <w:rPr>
          <w:rFonts w:cs="Times"/>
          <w:sz w:val="22"/>
          <w:szCs w:val="22"/>
        </w:rPr>
        <w:t>*</w:t>
      </w:r>
      <w:proofErr w:type="spellStart"/>
      <w:r w:rsidR="00B70E3C" w:rsidRPr="00BC2809">
        <w:rPr>
          <w:rFonts w:cs="Times"/>
          <w:sz w:val="22"/>
          <w:szCs w:val="22"/>
        </w:rPr>
        <w:t>Dazedandconfused</w:t>
      </w:r>
      <w:proofErr w:type="spellEnd"/>
      <w:r w:rsidR="00B70E3C" w:rsidRPr="00BC2809">
        <w:rPr>
          <w:rFonts w:cs="Times"/>
          <w:sz w:val="22"/>
          <w:szCs w:val="22"/>
        </w:rPr>
        <w:t>*</w:t>
      </w:r>
      <w:r w:rsidRPr="00BC2809">
        <w:rPr>
          <w:rFonts w:cs="Times"/>
          <w:sz w:val="22"/>
          <w:szCs w:val="22"/>
        </w:rPr>
        <w:t xml:space="preserve"> was accompanied, had </w:t>
      </w:r>
      <w:r w:rsidR="00236EC0" w:rsidRPr="00BC2809">
        <w:rPr>
          <w:rFonts w:cs="Times"/>
          <w:sz w:val="22"/>
          <w:szCs w:val="22"/>
        </w:rPr>
        <w:t xml:space="preserve">calmly related information regarding her address, her relationship with the defendant and the alleged incident to the 911 operator, </w:t>
      </w:r>
      <w:r w:rsidRPr="00BC2809">
        <w:rPr>
          <w:rFonts w:cs="Times"/>
          <w:sz w:val="22"/>
          <w:szCs w:val="22"/>
        </w:rPr>
        <w:t xml:space="preserve">and the officer was simply gathering information and investigating at that point.  Whether she was emotionally upset at that point is irrelevant because sufficient attenuation from the alleged events that occurred hours before exists to show that the statements were not automatic or spontaneous.  </w:t>
      </w:r>
    </w:p>
    <w:p w14:paraId="1A1246E0" w14:textId="77777777" w:rsidR="003C73F5" w:rsidRPr="00BC2809" w:rsidRDefault="003C73F5" w:rsidP="003C73F5">
      <w:pPr>
        <w:spacing w:line="480" w:lineRule="auto"/>
        <w:ind w:firstLine="720"/>
        <w:rPr>
          <w:rFonts w:cs="Times"/>
          <w:sz w:val="22"/>
          <w:szCs w:val="22"/>
        </w:rPr>
      </w:pPr>
      <w:r w:rsidRPr="00BC2809">
        <w:rPr>
          <w:rFonts w:cs="Times"/>
          <w:sz w:val="22"/>
          <w:szCs w:val="22"/>
        </w:rPr>
        <w:t xml:space="preserve">The </w:t>
      </w:r>
      <w:r w:rsidRPr="00BC2809">
        <w:rPr>
          <w:rFonts w:cs="Times"/>
          <w:i/>
          <w:sz w:val="22"/>
          <w:szCs w:val="22"/>
        </w:rPr>
        <w:t>Brown</w:t>
      </w:r>
      <w:r w:rsidRPr="00BC2809">
        <w:rPr>
          <w:rFonts w:cs="Times"/>
          <w:sz w:val="22"/>
          <w:szCs w:val="22"/>
        </w:rPr>
        <w:t xml:space="preserve"> Court noted that “[t]he excited utterance exception is based on the idea that: 'under certain external circumstances of physical shock, a stress of nervous excitement may be produced which stills the reflective faculties and removes their control.' The utterance of a person in such a state is believed to be 'a spontaneous and sincere response to the actual sensations and perceptions already produced by the external shock,' rather than an expression based on </w:t>
      </w:r>
      <w:r w:rsidRPr="00BC2809">
        <w:rPr>
          <w:rFonts w:cs="Times"/>
          <w:i/>
          <w:sz w:val="22"/>
          <w:szCs w:val="22"/>
        </w:rPr>
        <w:t>reflection</w:t>
      </w:r>
      <w:r w:rsidRPr="00BC2809">
        <w:rPr>
          <w:rFonts w:cs="Times"/>
          <w:sz w:val="22"/>
          <w:szCs w:val="22"/>
        </w:rPr>
        <w:t xml:space="preserve"> or </w:t>
      </w:r>
      <w:r w:rsidRPr="00BC2809">
        <w:rPr>
          <w:rFonts w:cs="Times"/>
          <w:i/>
          <w:sz w:val="22"/>
          <w:szCs w:val="22"/>
        </w:rPr>
        <w:t>self-interest</w:t>
      </w:r>
      <w:r w:rsidRPr="00BC2809">
        <w:rPr>
          <w:rFonts w:cs="Times"/>
          <w:sz w:val="22"/>
          <w:szCs w:val="22"/>
        </w:rPr>
        <w:t xml:space="preserve">.”  </w:t>
      </w:r>
      <w:r w:rsidRPr="00BC2809">
        <w:rPr>
          <w:rFonts w:cs="Times"/>
          <w:i/>
          <w:sz w:val="22"/>
          <w:szCs w:val="22"/>
        </w:rPr>
        <w:t>State v. Brown</w:t>
      </w:r>
      <w:r w:rsidRPr="00BC2809">
        <w:rPr>
          <w:rFonts w:cs="Times"/>
          <w:sz w:val="22"/>
          <w:szCs w:val="22"/>
        </w:rPr>
        <w:t>, 127 Wn.2d at 758-759 (1995) (</w:t>
      </w:r>
      <w:r w:rsidRPr="00BC2809">
        <w:rPr>
          <w:rFonts w:cs="Times"/>
          <w:i/>
          <w:sz w:val="22"/>
          <w:szCs w:val="22"/>
        </w:rPr>
        <w:t>citing State v. Chapin</w:t>
      </w:r>
      <w:r w:rsidRPr="00BC2809">
        <w:rPr>
          <w:rFonts w:cs="Times"/>
          <w:sz w:val="22"/>
          <w:szCs w:val="22"/>
        </w:rPr>
        <w:t>, 118 Wn.2d 681, 686, 826 P.2d 194 (1992) [</w:t>
      </w:r>
      <w:r w:rsidRPr="00BC2809">
        <w:rPr>
          <w:rFonts w:cs="Times"/>
          <w:i/>
          <w:sz w:val="22"/>
          <w:szCs w:val="22"/>
        </w:rPr>
        <w:t>quoting</w:t>
      </w:r>
      <w:r w:rsidRPr="00BC2809">
        <w:rPr>
          <w:rFonts w:cs="Times"/>
          <w:sz w:val="22"/>
          <w:szCs w:val="22"/>
        </w:rPr>
        <w:t xml:space="preserve"> 6 John Henry Wigmore, Evidence § 1747, at 195 (Chadbourn rev. 1976)]).  </w:t>
      </w:r>
    </w:p>
    <w:p w14:paraId="4A35C834" w14:textId="77777777" w:rsidR="003C73F5" w:rsidRPr="00BC2809" w:rsidRDefault="003C73F5" w:rsidP="003C73F5">
      <w:pPr>
        <w:spacing w:line="480" w:lineRule="auto"/>
        <w:ind w:firstLine="720"/>
        <w:rPr>
          <w:rFonts w:cs="Times"/>
          <w:sz w:val="22"/>
          <w:szCs w:val="22"/>
        </w:rPr>
      </w:pPr>
      <w:r w:rsidRPr="00BC2809">
        <w:rPr>
          <w:rFonts w:cs="Times"/>
          <w:sz w:val="22"/>
          <w:szCs w:val="22"/>
        </w:rPr>
        <w:lastRenderedPageBreak/>
        <w:t xml:space="preserve">Thus, the key determination in examining a statement for purposes of admission as an excited utterance is “whether the statement was made while the declarant was still under the influence of the event </w:t>
      </w:r>
      <w:r w:rsidRPr="00BC2809">
        <w:rPr>
          <w:rFonts w:cs="Times"/>
          <w:i/>
          <w:sz w:val="22"/>
          <w:szCs w:val="22"/>
        </w:rPr>
        <w:t xml:space="preserve">to the extent that </w:t>
      </w:r>
      <w:r w:rsidRPr="00BC2809">
        <w:rPr>
          <w:rFonts w:cs="Times"/>
          <w:sz w:val="22"/>
          <w:szCs w:val="22"/>
        </w:rPr>
        <w:t xml:space="preserve">[the] statement </w:t>
      </w:r>
      <w:r w:rsidRPr="00BC2809">
        <w:rPr>
          <w:rFonts w:cs="Times"/>
          <w:i/>
          <w:sz w:val="22"/>
          <w:szCs w:val="22"/>
        </w:rPr>
        <w:t>could not be the result of fabrication, intervening actions, or the exercise of choice or judgment.</w:t>
      </w:r>
      <w:r w:rsidRPr="00BC2809">
        <w:rPr>
          <w:rFonts w:cs="Times"/>
          <w:sz w:val="22"/>
          <w:szCs w:val="22"/>
        </w:rPr>
        <w:t xml:space="preserve">”  </w:t>
      </w:r>
      <w:r w:rsidRPr="00BC2809">
        <w:rPr>
          <w:rFonts w:cs="Times"/>
          <w:i/>
          <w:sz w:val="22"/>
          <w:szCs w:val="22"/>
        </w:rPr>
        <w:t>Id.</w:t>
      </w:r>
      <w:r w:rsidRPr="00BC2809">
        <w:rPr>
          <w:rFonts w:cs="Times"/>
          <w:sz w:val="22"/>
          <w:szCs w:val="22"/>
        </w:rPr>
        <w:t xml:space="preserve"> (</w:t>
      </w:r>
      <w:r w:rsidRPr="00BC2809">
        <w:rPr>
          <w:rFonts w:cs="Times"/>
          <w:i/>
          <w:sz w:val="22"/>
          <w:szCs w:val="22"/>
        </w:rPr>
        <w:t>citing</w:t>
      </w:r>
      <w:r w:rsidRPr="00BC2809">
        <w:rPr>
          <w:rFonts w:cs="Times"/>
          <w:sz w:val="22"/>
          <w:szCs w:val="22"/>
        </w:rPr>
        <w:t xml:space="preserve"> </w:t>
      </w:r>
      <w:r w:rsidRPr="00BC2809">
        <w:rPr>
          <w:rFonts w:cs="Times"/>
          <w:i/>
          <w:sz w:val="22"/>
          <w:szCs w:val="22"/>
        </w:rPr>
        <w:t>State v. Strauss</w:t>
      </w:r>
      <w:r w:rsidRPr="00BC2809">
        <w:rPr>
          <w:rFonts w:cs="Times"/>
          <w:sz w:val="22"/>
          <w:szCs w:val="22"/>
        </w:rPr>
        <w:t xml:space="preserve">, 119 Wn.2d 401, 416, 832 P.2d 78 (1992).  </w:t>
      </w:r>
    </w:p>
    <w:p w14:paraId="0C4E6203" w14:textId="77777777" w:rsidR="003C73F5" w:rsidRPr="00BC2809" w:rsidRDefault="003C73F5" w:rsidP="003C73F5">
      <w:pPr>
        <w:spacing w:line="480" w:lineRule="auto"/>
        <w:ind w:firstLine="720"/>
        <w:rPr>
          <w:rFonts w:cs="Times"/>
          <w:sz w:val="22"/>
          <w:szCs w:val="22"/>
        </w:rPr>
      </w:pPr>
      <w:r w:rsidRPr="00BC2809">
        <w:rPr>
          <w:rFonts w:cs="Times"/>
          <w:sz w:val="22"/>
          <w:szCs w:val="22"/>
        </w:rPr>
        <w:t xml:space="preserve">In </w:t>
      </w:r>
      <w:r w:rsidRPr="00BC2809">
        <w:rPr>
          <w:rFonts w:cs="Times"/>
          <w:i/>
          <w:sz w:val="22"/>
          <w:szCs w:val="22"/>
        </w:rPr>
        <w:t>Idaho v. Wright</w:t>
      </w:r>
      <w:r w:rsidRPr="00BC2809">
        <w:rPr>
          <w:rFonts w:cs="Times"/>
          <w:sz w:val="22"/>
          <w:szCs w:val="22"/>
        </w:rPr>
        <w:t>, the United State Supreme Court discussed the rationale behind permitting exceptions to the general rule against hearsay thus:</w:t>
      </w:r>
    </w:p>
    <w:p w14:paraId="3612CEE1" w14:textId="77777777" w:rsidR="003C73F5" w:rsidRPr="00BC2809" w:rsidRDefault="003C73F5" w:rsidP="003C73F5">
      <w:pPr>
        <w:ind w:left="600" w:right="600"/>
        <w:jc w:val="both"/>
        <w:rPr>
          <w:rFonts w:cs="Times"/>
          <w:sz w:val="22"/>
          <w:szCs w:val="22"/>
        </w:rPr>
      </w:pPr>
      <w:r w:rsidRPr="00BC2809">
        <w:rPr>
          <w:rFonts w:cs="Times"/>
          <w:sz w:val="22"/>
          <w:szCs w:val="22"/>
        </w:rPr>
        <w:t xml:space="preserve">“The theory of the hearsay rule . . . is that the many possible sources of inaccuracy and untrustworthiness which may lie underneath the bare untested </w:t>
      </w:r>
      <w:proofErr w:type="gramStart"/>
      <w:r w:rsidRPr="00BC2809">
        <w:rPr>
          <w:rFonts w:cs="Times"/>
          <w:sz w:val="22"/>
          <w:szCs w:val="22"/>
        </w:rPr>
        <w:t>assertion  of</w:t>
      </w:r>
      <w:proofErr w:type="gramEnd"/>
      <w:r w:rsidRPr="00BC2809">
        <w:rPr>
          <w:rFonts w:cs="Times"/>
          <w:sz w:val="22"/>
          <w:szCs w:val="22"/>
        </w:rPr>
        <w:t xml:space="preserve"> a witness can best be brought to light and exposed, if they exist, by the test of cross-examination. But this test or security may in a given instance be superfluous; it may be sufficiently clear, in that instance, that the statement offered is free enough from the risk of inaccuracy and untrustworthiness, so that the test of cross-examination would be a work of supererogation." </w:t>
      </w:r>
    </w:p>
    <w:p w14:paraId="0A9753A6" w14:textId="77777777" w:rsidR="003C73F5" w:rsidRPr="00BC2809" w:rsidRDefault="003C73F5" w:rsidP="003C73F5">
      <w:pPr>
        <w:ind w:right="600"/>
        <w:jc w:val="both"/>
        <w:rPr>
          <w:rFonts w:cs="Times"/>
          <w:sz w:val="22"/>
          <w:szCs w:val="22"/>
        </w:rPr>
      </w:pPr>
    </w:p>
    <w:p w14:paraId="6A70CCD6" w14:textId="77777777" w:rsidR="003C73F5" w:rsidRPr="00BC2809" w:rsidRDefault="003C73F5" w:rsidP="003C73F5">
      <w:pPr>
        <w:spacing w:line="480" w:lineRule="auto"/>
        <w:ind w:right="600"/>
        <w:jc w:val="both"/>
        <w:rPr>
          <w:rFonts w:cs="Times"/>
          <w:i/>
          <w:sz w:val="22"/>
          <w:szCs w:val="22"/>
        </w:rPr>
      </w:pPr>
      <w:r w:rsidRPr="00BC2809">
        <w:rPr>
          <w:rFonts w:cs="Times"/>
          <w:sz w:val="22"/>
          <w:szCs w:val="22"/>
        </w:rPr>
        <w:t>497 U.S. 805, 820, 110 S. Ct. 3139 (1990) (q</w:t>
      </w:r>
      <w:r w:rsidRPr="00BC2809">
        <w:rPr>
          <w:rFonts w:cs="Times"/>
          <w:i/>
          <w:sz w:val="22"/>
          <w:szCs w:val="22"/>
        </w:rPr>
        <w:t xml:space="preserve">uoting </w:t>
      </w:r>
      <w:r w:rsidRPr="00BC2809">
        <w:rPr>
          <w:rFonts w:cs="Times"/>
          <w:sz w:val="22"/>
          <w:szCs w:val="22"/>
        </w:rPr>
        <w:t>5 J. Wigmore, Evidence § 1420, p. 251 (J. Chadbourn rev. 1974)).</w:t>
      </w:r>
      <w:r w:rsidRPr="00BC2809">
        <w:rPr>
          <w:rFonts w:cs="Times"/>
          <w:i/>
          <w:sz w:val="22"/>
          <w:szCs w:val="22"/>
        </w:rPr>
        <w:t xml:space="preserve">  </w:t>
      </w:r>
      <w:r w:rsidRPr="00BC2809">
        <w:rPr>
          <w:rFonts w:cs="Times"/>
          <w:sz w:val="22"/>
          <w:szCs w:val="22"/>
        </w:rPr>
        <w:t xml:space="preserve">The Court further explained: “In other words, if the declarant's truthfulness is so clear from the surrounding circumstances that the test of cross-examination would be of marginal utility, then the hearsay rule does not bar admission of the statement at trial. </w:t>
      </w:r>
    </w:p>
    <w:p w14:paraId="046F1D2A" w14:textId="77777777" w:rsidR="003C73F5" w:rsidRPr="00BC2809" w:rsidRDefault="003C73F5" w:rsidP="003C73F5">
      <w:pPr>
        <w:spacing w:line="480" w:lineRule="auto"/>
        <w:ind w:firstLine="720"/>
        <w:rPr>
          <w:rFonts w:cs="Times"/>
          <w:sz w:val="22"/>
          <w:szCs w:val="22"/>
        </w:rPr>
      </w:pPr>
      <w:r w:rsidRPr="00BC2809">
        <w:rPr>
          <w:rFonts w:cs="Times"/>
          <w:sz w:val="22"/>
          <w:szCs w:val="22"/>
        </w:rPr>
        <w:t xml:space="preserve">In discussing the specific excited utterance </w:t>
      </w:r>
      <w:proofErr w:type="gramStart"/>
      <w:r w:rsidRPr="00BC2809">
        <w:rPr>
          <w:rFonts w:cs="Times"/>
          <w:sz w:val="22"/>
          <w:szCs w:val="22"/>
        </w:rPr>
        <w:t>exception</w:t>
      </w:r>
      <w:proofErr w:type="gramEnd"/>
      <w:r w:rsidRPr="00BC2809">
        <w:rPr>
          <w:rFonts w:cs="Times"/>
          <w:sz w:val="22"/>
          <w:szCs w:val="22"/>
        </w:rPr>
        <w:t xml:space="preserve"> the court emphasized the elimination of possibilities of fabrication or confabulation:</w:t>
      </w:r>
    </w:p>
    <w:p w14:paraId="35BE8B8E" w14:textId="77777777" w:rsidR="003C73F5" w:rsidRPr="00BC2809" w:rsidRDefault="003C73F5" w:rsidP="003C73F5">
      <w:pPr>
        <w:ind w:left="720"/>
        <w:rPr>
          <w:rFonts w:cs="Times"/>
          <w:sz w:val="22"/>
          <w:szCs w:val="22"/>
        </w:rPr>
      </w:pPr>
      <w:r w:rsidRPr="00BC2809">
        <w:rPr>
          <w:rFonts w:cs="Times"/>
          <w:sz w:val="22"/>
          <w:szCs w:val="22"/>
        </w:rPr>
        <w:t xml:space="preserve">“The basis for the ‘excited utterance’ exception, for example, is that such statements are given under circumstances that </w:t>
      </w:r>
      <w:r w:rsidRPr="00BC2809">
        <w:rPr>
          <w:rFonts w:cs="Times"/>
          <w:b/>
          <w:i/>
          <w:sz w:val="22"/>
          <w:szCs w:val="22"/>
        </w:rPr>
        <w:t>eliminate the possibility of fabrication</w:t>
      </w:r>
      <w:r w:rsidRPr="00BC2809">
        <w:rPr>
          <w:rFonts w:cs="Times"/>
          <w:sz w:val="22"/>
          <w:szCs w:val="22"/>
        </w:rPr>
        <w:t xml:space="preserve">, coaching, or confabulation, and that therefore the circumstances surrounding the making of the statement provide sufficient assurance that the statement is </w:t>
      </w:r>
      <w:proofErr w:type="gramStart"/>
      <w:r w:rsidRPr="00BC2809">
        <w:rPr>
          <w:rFonts w:cs="Times"/>
          <w:sz w:val="22"/>
          <w:szCs w:val="22"/>
        </w:rPr>
        <w:t>trustworthy</w:t>
      </w:r>
      <w:proofErr w:type="gramEnd"/>
      <w:r w:rsidRPr="00BC2809">
        <w:rPr>
          <w:rFonts w:cs="Times"/>
          <w:sz w:val="22"/>
          <w:szCs w:val="22"/>
        </w:rPr>
        <w:t xml:space="preserve"> and that cross-examination would be superfluous.”  </w:t>
      </w:r>
    </w:p>
    <w:p w14:paraId="69FCA25F" w14:textId="77777777" w:rsidR="003C73F5" w:rsidRPr="00BC2809" w:rsidRDefault="003C73F5" w:rsidP="003C73F5">
      <w:pPr>
        <w:ind w:left="720"/>
        <w:rPr>
          <w:rFonts w:cs="Times"/>
          <w:sz w:val="22"/>
          <w:szCs w:val="22"/>
        </w:rPr>
      </w:pPr>
    </w:p>
    <w:p w14:paraId="1BEE03E9" w14:textId="77777777" w:rsidR="003C73F5" w:rsidRPr="00BC2809" w:rsidRDefault="003C73F5" w:rsidP="003C73F5">
      <w:pPr>
        <w:spacing w:line="480" w:lineRule="auto"/>
        <w:rPr>
          <w:rFonts w:cs="Times"/>
          <w:sz w:val="22"/>
          <w:szCs w:val="22"/>
        </w:rPr>
      </w:pPr>
      <w:r w:rsidRPr="00BC2809">
        <w:rPr>
          <w:rFonts w:cs="Times"/>
          <w:i/>
          <w:sz w:val="22"/>
          <w:szCs w:val="22"/>
        </w:rPr>
        <w:lastRenderedPageBreak/>
        <w:t xml:space="preserve">Id. </w:t>
      </w:r>
      <w:r w:rsidRPr="00BC2809">
        <w:rPr>
          <w:rFonts w:cs="Times"/>
          <w:sz w:val="22"/>
          <w:szCs w:val="22"/>
        </w:rPr>
        <w:t>(emphasis added) (</w:t>
      </w:r>
      <w:proofErr w:type="gramStart"/>
      <w:r w:rsidRPr="00BC2809">
        <w:rPr>
          <w:rFonts w:cs="Times"/>
          <w:i/>
          <w:sz w:val="22"/>
          <w:szCs w:val="22"/>
        </w:rPr>
        <w:t xml:space="preserve">citing </w:t>
      </w:r>
      <w:r w:rsidRPr="00BC2809">
        <w:rPr>
          <w:rFonts w:cs="Times"/>
          <w:sz w:val="22"/>
          <w:szCs w:val="22"/>
        </w:rPr>
        <w:t xml:space="preserve"> 6</w:t>
      </w:r>
      <w:proofErr w:type="gramEnd"/>
      <w:r w:rsidRPr="00BC2809">
        <w:rPr>
          <w:rFonts w:cs="Times"/>
          <w:sz w:val="22"/>
          <w:szCs w:val="22"/>
        </w:rPr>
        <w:t xml:space="preserve"> Wigmore, </w:t>
      </w:r>
      <w:r w:rsidRPr="00BC2809">
        <w:rPr>
          <w:rFonts w:cs="Times"/>
          <w:i/>
          <w:iCs/>
          <w:sz w:val="22"/>
          <w:szCs w:val="22"/>
        </w:rPr>
        <w:t>supra</w:t>
      </w:r>
      <w:r w:rsidRPr="00BC2809">
        <w:rPr>
          <w:rFonts w:cs="Times"/>
          <w:sz w:val="22"/>
          <w:szCs w:val="22"/>
        </w:rPr>
        <w:t xml:space="preserve">, §§ 1745-1764; 4 J. Weinstein &amp; M. Berger, Weinstein's Evidence P803(2)[01] (1988); </w:t>
      </w:r>
      <w:proofErr w:type="gramStart"/>
      <w:r w:rsidRPr="00BC2809">
        <w:rPr>
          <w:rFonts w:cs="Times"/>
          <w:sz w:val="22"/>
          <w:szCs w:val="22"/>
        </w:rPr>
        <w:t>Advisory  Committee's</w:t>
      </w:r>
      <w:proofErr w:type="gramEnd"/>
      <w:r w:rsidRPr="00BC2809">
        <w:rPr>
          <w:rFonts w:cs="Times"/>
          <w:sz w:val="22"/>
          <w:szCs w:val="22"/>
        </w:rPr>
        <w:t xml:space="preserve"> Note on </w:t>
      </w:r>
      <w:r w:rsidRPr="00BC2809">
        <w:rPr>
          <w:rFonts w:cs="Times"/>
          <w:i/>
          <w:iCs/>
          <w:sz w:val="22"/>
          <w:szCs w:val="22"/>
        </w:rPr>
        <w:t>Fed. Rule Evid. 803(2)</w:t>
      </w:r>
      <w:r w:rsidRPr="00BC2809">
        <w:rPr>
          <w:rFonts w:cs="Times"/>
          <w:sz w:val="22"/>
          <w:szCs w:val="22"/>
        </w:rPr>
        <w:t>, 28 U. S. C. App., p. 778).</w:t>
      </w:r>
    </w:p>
    <w:p w14:paraId="1518BC9E" w14:textId="743A830F" w:rsidR="003C73F5" w:rsidRPr="00BC2809" w:rsidRDefault="003C73F5" w:rsidP="003C73F5">
      <w:pPr>
        <w:spacing w:line="480" w:lineRule="auto"/>
        <w:rPr>
          <w:rFonts w:cs="Times"/>
          <w:sz w:val="22"/>
          <w:szCs w:val="22"/>
        </w:rPr>
      </w:pPr>
      <w:r w:rsidRPr="00BC2809">
        <w:rPr>
          <w:rFonts w:cs="Times"/>
          <w:sz w:val="22"/>
          <w:szCs w:val="22"/>
        </w:rPr>
        <w:tab/>
        <w:t xml:space="preserve">Although in </w:t>
      </w:r>
      <w:r w:rsidRPr="00BC2809">
        <w:rPr>
          <w:rFonts w:cs="Times"/>
          <w:i/>
          <w:sz w:val="22"/>
          <w:szCs w:val="22"/>
        </w:rPr>
        <w:t>State v. Williamson,</w:t>
      </w:r>
      <w:r w:rsidRPr="00BC2809">
        <w:rPr>
          <w:rFonts w:cs="Times"/>
          <w:sz w:val="22"/>
          <w:szCs w:val="22"/>
        </w:rPr>
        <w:t xml:space="preserve"> 100 </w:t>
      </w:r>
      <w:proofErr w:type="spellStart"/>
      <w:r w:rsidRPr="00BC2809">
        <w:rPr>
          <w:rFonts w:cs="Times"/>
          <w:sz w:val="22"/>
          <w:szCs w:val="22"/>
        </w:rPr>
        <w:t>Wn</w:t>
      </w:r>
      <w:proofErr w:type="spellEnd"/>
      <w:r w:rsidRPr="00BC2809">
        <w:rPr>
          <w:rFonts w:cs="Times"/>
          <w:sz w:val="22"/>
          <w:szCs w:val="22"/>
        </w:rPr>
        <w:t xml:space="preserve">. App. 248, 257 (2000), the Court of Appeals for the third division did admit </w:t>
      </w:r>
      <w:proofErr w:type="gramStart"/>
      <w:r w:rsidRPr="00BC2809">
        <w:rPr>
          <w:rFonts w:cs="Times"/>
          <w:sz w:val="22"/>
          <w:szCs w:val="22"/>
        </w:rPr>
        <w:t>an</w:t>
      </w:r>
      <w:proofErr w:type="gramEnd"/>
      <w:r w:rsidRPr="00BC2809">
        <w:rPr>
          <w:rFonts w:cs="Times"/>
          <w:sz w:val="22"/>
          <w:szCs w:val="22"/>
        </w:rPr>
        <w:t xml:space="preserve"> recanting alleged domestic violence victim’s prior statements as excited utterances, crucial differences exist between that case and the present.  There, the alleged victim was not present to testify at trial, as she believed the defendant would enter a guilty plea and left.  Here, the alleged victim has </w:t>
      </w:r>
      <w:r w:rsidR="00236EC0" w:rsidRPr="00BC2809">
        <w:rPr>
          <w:rFonts w:cs="Times"/>
          <w:sz w:val="22"/>
          <w:szCs w:val="22"/>
        </w:rPr>
        <w:t xml:space="preserve">sworn that she was confused, having flashbacks, seizures and was intoxicated.  </w:t>
      </w:r>
    </w:p>
    <w:p w14:paraId="7108AB00" w14:textId="509CD8A0" w:rsidR="003C73F5" w:rsidRPr="00BC2809" w:rsidRDefault="00236EC0" w:rsidP="003C73F5">
      <w:pPr>
        <w:spacing w:line="480" w:lineRule="auto"/>
        <w:ind w:firstLine="720"/>
        <w:rPr>
          <w:rFonts w:cs="Times"/>
          <w:sz w:val="22"/>
          <w:szCs w:val="22"/>
        </w:rPr>
      </w:pPr>
      <w:r w:rsidRPr="00BC2809">
        <w:rPr>
          <w:rFonts w:cs="Times"/>
          <w:sz w:val="22"/>
          <w:szCs w:val="22"/>
        </w:rPr>
        <w:t>Although t</w:t>
      </w:r>
      <w:r w:rsidR="003C73F5" w:rsidRPr="00BC2809">
        <w:rPr>
          <w:rFonts w:cs="Times"/>
          <w:sz w:val="22"/>
          <w:szCs w:val="22"/>
        </w:rPr>
        <w:t xml:space="preserve">he </w:t>
      </w:r>
      <w:r w:rsidR="003C73F5" w:rsidRPr="00BC2809">
        <w:rPr>
          <w:rFonts w:cs="Times"/>
          <w:i/>
          <w:sz w:val="22"/>
          <w:szCs w:val="22"/>
        </w:rPr>
        <w:t>Williamson</w:t>
      </w:r>
      <w:r w:rsidR="003C73F5" w:rsidRPr="00BC2809">
        <w:rPr>
          <w:rFonts w:cs="Times"/>
          <w:sz w:val="22"/>
          <w:szCs w:val="22"/>
        </w:rPr>
        <w:t xml:space="preserve"> court stated that a later recantation does not automatically disqualify the statement as an excited utterance</w:t>
      </w:r>
      <w:r w:rsidRPr="00BC2809">
        <w:rPr>
          <w:rFonts w:cs="Times"/>
          <w:sz w:val="22"/>
          <w:szCs w:val="22"/>
        </w:rPr>
        <w:t>, r</w:t>
      </w:r>
      <w:r w:rsidR="003C73F5" w:rsidRPr="00BC2809">
        <w:rPr>
          <w:rFonts w:cs="Times"/>
          <w:sz w:val="22"/>
          <w:szCs w:val="22"/>
        </w:rPr>
        <w:t xml:space="preserve">ecantation, however, is an appropriate factor to consider.  </w:t>
      </w:r>
      <w:r w:rsidRPr="00BC2809">
        <w:rPr>
          <w:rFonts w:cs="Times"/>
          <w:sz w:val="22"/>
          <w:szCs w:val="22"/>
        </w:rPr>
        <w:t xml:space="preserve"> </w:t>
      </w:r>
      <w:r w:rsidRPr="00BC2809">
        <w:rPr>
          <w:rFonts w:cs="Times"/>
          <w:i/>
          <w:sz w:val="22"/>
          <w:szCs w:val="22"/>
        </w:rPr>
        <w:t>Id</w:t>
      </w:r>
      <w:r w:rsidRPr="00BC2809">
        <w:rPr>
          <w:rFonts w:cs="Times"/>
          <w:sz w:val="22"/>
          <w:szCs w:val="22"/>
        </w:rPr>
        <w:t>. (</w:t>
      </w:r>
      <w:r w:rsidRPr="00BC2809">
        <w:rPr>
          <w:rFonts w:cs="Times"/>
          <w:i/>
          <w:sz w:val="22"/>
          <w:szCs w:val="22"/>
        </w:rPr>
        <w:t xml:space="preserve">citing </w:t>
      </w:r>
      <w:proofErr w:type="spellStart"/>
      <w:r w:rsidRPr="00BC2809">
        <w:rPr>
          <w:rFonts w:cs="Times"/>
          <w:i/>
          <w:sz w:val="22"/>
          <w:szCs w:val="22"/>
        </w:rPr>
        <w:t>Briscoeray</w:t>
      </w:r>
      <w:proofErr w:type="spellEnd"/>
      <w:r w:rsidRPr="00BC2809">
        <w:rPr>
          <w:rFonts w:cs="Times"/>
          <w:sz w:val="22"/>
          <w:szCs w:val="22"/>
        </w:rPr>
        <w:t xml:space="preserve">, 95 </w:t>
      </w:r>
      <w:proofErr w:type="spellStart"/>
      <w:r w:rsidRPr="00BC2809">
        <w:rPr>
          <w:rFonts w:cs="Times"/>
          <w:sz w:val="22"/>
          <w:szCs w:val="22"/>
        </w:rPr>
        <w:t>Wn</w:t>
      </w:r>
      <w:proofErr w:type="spellEnd"/>
      <w:r w:rsidRPr="00BC2809">
        <w:rPr>
          <w:rFonts w:cs="Times"/>
          <w:sz w:val="22"/>
          <w:szCs w:val="22"/>
        </w:rPr>
        <w:t xml:space="preserve">. App. at 173).  </w:t>
      </w:r>
      <w:r w:rsidR="003C73F5" w:rsidRPr="00BC2809">
        <w:rPr>
          <w:rFonts w:cs="Times"/>
          <w:sz w:val="22"/>
          <w:szCs w:val="22"/>
        </w:rPr>
        <w:t xml:space="preserve">The </w:t>
      </w:r>
      <w:proofErr w:type="spellStart"/>
      <w:r w:rsidR="003C73F5" w:rsidRPr="00BC2809">
        <w:rPr>
          <w:rFonts w:cs="Times"/>
          <w:i/>
          <w:sz w:val="22"/>
          <w:szCs w:val="22"/>
        </w:rPr>
        <w:t>Briscoeray</w:t>
      </w:r>
      <w:proofErr w:type="spellEnd"/>
      <w:r w:rsidR="003C73F5" w:rsidRPr="00BC2809">
        <w:rPr>
          <w:rFonts w:cs="Times"/>
          <w:i/>
          <w:sz w:val="22"/>
          <w:szCs w:val="22"/>
        </w:rPr>
        <w:t xml:space="preserve"> </w:t>
      </w:r>
      <w:r w:rsidR="003C73F5" w:rsidRPr="00BC2809">
        <w:rPr>
          <w:rFonts w:cs="Times"/>
          <w:sz w:val="22"/>
          <w:szCs w:val="22"/>
        </w:rPr>
        <w:t xml:space="preserve">court also specifically noted that “if the witness had an opportunity to, and did fabricate a lie after the startling event and before making the statement, the statement is not an excited utterance.” </w:t>
      </w:r>
      <w:r w:rsidR="003C73F5" w:rsidRPr="00BC2809">
        <w:rPr>
          <w:rFonts w:cs="Times"/>
          <w:i/>
          <w:sz w:val="22"/>
          <w:szCs w:val="22"/>
        </w:rPr>
        <w:t>Id. (citing Brown</w:t>
      </w:r>
      <w:r w:rsidR="003C73F5" w:rsidRPr="00BC2809">
        <w:rPr>
          <w:rFonts w:cs="Times"/>
          <w:sz w:val="22"/>
          <w:szCs w:val="22"/>
        </w:rPr>
        <w:t xml:space="preserve">, 127 Wn.2d at 757-58).  </w:t>
      </w:r>
      <w:r w:rsidRPr="00BC2809">
        <w:rPr>
          <w:rFonts w:cs="Times"/>
          <w:sz w:val="22"/>
          <w:szCs w:val="22"/>
        </w:rPr>
        <w:t>Here, the alleged victim has sworn under oath that it is likely she was very confused at the time of her statements and that they are not reliable.</w:t>
      </w:r>
    </w:p>
    <w:p w14:paraId="74950247" w14:textId="77428722" w:rsidR="003C73F5" w:rsidRPr="00BC2809" w:rsidRDefault="003C73F5" w:rsidP="003C73F5">
      <w:pPr>
        <w:spacing w:line="480" w:lineRule="auto"/>
        <w:rPr>
          <w:rFonts w:cs="Times"/>
          <w:sz w:val="22"/>
          <w:szCs w:val="22"/>
        </w:rPr>
      </w:pPr>
      <w:r w:rsidRPr="00BC2809">
        <w:rPr>
          <w:rFonts w:cs="Times"/>
          <w:sz w:val="22"/>
          <w:szCs w:val="22"/>
        </w:rPr>
        <w:tab/>
        <w:t xml:space="preserve">In </w:t>
      </w:r>
      <w:proofErr w:type="spellStart"/>
      <w:r w:rsidRPr="00BC2809">
        <w:rPr>
          <w:rFonts w:cs="Times"/>
          <w:i/>
          <w:sz w:val="22"/>
          <w:szCs w:val="22"/>
        </w:rPr>
        <w:t>Briscoeray</w:t>
      </w:r>
      <w:proofErr w:type="spellEnd"/>
      <w:r w:rsidRPr="00BC2809">
        <w:rPr>
          <w:rFonts w:cs="Times"/>
          <w:sz w:val="22"/>
          <w:szCs w:val="22"/>
        </w:rPr>
        <w:t xml:space="preserve">, cited by the </w:t>
      </w:r>
      <w:r w:rsidRPr="00BC2809">
        <w:rPr>
          <w:rFonts w:cs="Times"/>
          <w:i/>
          <w:sz w:val="22"/>
          <w:szCs w:val="22"/>
        </w:rPr>
        <w:t>Williamson</w:t>
      </w:r>
      <w:r w:rsidRPr="00BC2809">
        <w:rPr>
          <w:rFonts w:cs="Times"/>
          <w:sz w:val="22"/>
          <w:szCs w:val="22"/>
        </w:rPr>
        <w:t xml:space="preserve"> court, the Division I Court of Appeals admitted statements as an excited utterance where the declarant later retracted her statements, the court held that the original statements were excited utterances because there was “substantial evidence that the statements were uttered while the victim was still under the stress of excitement caused by the startling event, and that the victim had not in fact had an opportunity to fabricate her story.”  </w:t>
      </w:r>
      <w:r w:rsidRPr="00BC2809">
        <w:rPr>
          <w:rFonts w:cs="Times"/>
          <w:i/>
          <w:sz w:val="22"/>
          <w:szCs w:val="22"/>
        </w:rPr>
        <w:t xml:space="preserve">State v. </w:t>
      </w:r>
      <w:proofErr w:type="spellStart"/>
      <w:r w:rsidRPr="00BC2809">
        <w:rPr>
          <w:rFonts w:cs="Times"/>
          <w:i/>
          <w:sz w:val="22"/>
          <w:szCs w:val="22"/>
        </w:rPr>
        <w:t>Briscoeray</w:t>
      </w:r>
      <w:proofErr w:type="spellEnd"/>
      <w:r w:rsidRPr="00BC2809">
        <w:rPr>
          <w:rFonts w:cs="Times"/>
          <w:sz w:val="22"/>
          <w:szCs w:val="22"/>
        </w:rPr>
        <w:t xml:space="preserve">, 95 </w:t>
      </w:r>
      <w:proofErr w:type="spellStart"/>
      <w:r w:rsidRPr="00BC2809">
        <w:rPr>
          <w:rFonts w:cs="Times"/>
          <w:sz w:val="22"/>
          <w:szCs w:val="22"/>
        </w:rPr>
        <w:t>Wn</w:t>
      </w:r>
      <w:proofErr w:type="spellEnd"/>
      <w:r w:rsidRPr="00BC2809">
        <w:rPr>
          <w:rFonts w:cs="Times"/>
          <w:sz w:val="22"/>
          <w:szCs w:val="22"/>
        </w:rPr>
        <w:t xml:space="preserve">. App. 167, 168 (1999).  There, the victim had run screaming to the apartment security guard, forty seconds after he received a call reporting a domestic </w:t>
      </w:r>
      <w:r w:rsidRPr="00BC2809">
        <w:rPr>
          <w:rFonts w:cs="Times"/>
          <w:sz w:val="22"/>
          <w:szCs w:val="22"/>
        </w:rPr>
        <w:lastRenderedPageBreak/>
        <w:t xml:space="preserve">violence incident in the declarant’s apartment.  The declarant ran up to him crying and screaming, “He tried to kill me!” and asking the guard to call 911.  The guard immediately called 911, the victim recounted her story, and while still on the line with the 911 operator, a police officer arrived and began asking her questions.  </w:t>
      </w:r>
      <w:r w:rsidRPr="00BC2809">
        <w:rPr>
          <w:rFonts w:cs="Times"/>
          <w:i/>
          <w:sz w:val="22"/>
          <w:szCs w:val="22"/>
        </w:rPr>
        <w:t>Id.</w:t>
      </w:r>
      <w:r w:rsidRPr="00BC2809">
        <w:rPr>
          <w:rFonts w:cs="Times"/>
          <w:sz w:val="22"/>
          <w:szCs w:val="22"/>
        </w:rPr>
        <w:t xml:space="preserve"> at 169.  </w:t>
      </w:r>
      <w:r w:rsidRPr="00BC2809">
        <w:rPr>
          <w:rFonts w:cs="Times"/>
          <w:sz w:val="22"/>
          <w:szCs w:val="22"/>
        </w:rPr>
        <w:br/>
      </w:r>
      <w:r w:rsidRPr="00BC2809">
        <w:rPr>
          <w:rFonts w:cs="Times"/>
          <w:sz w:val="22"/>
          <w:szCs w:val="22"/>
        </w:rPr>
        <w:tab/>
        <w:t xml:space="preserve">In </w:t>
      </w:r>
      <w:proofErr w:type="spellStart"/>
      <w:r w:rsidRPr="00BC2809">
        <w:rPr>
          <w:rFonts w:cs="Times"/>
          <w:i/>
          <w:sz w:val="22"/>
          <w:szCs w:val="22"/>
        </w:rPr>
        <w:t>Briscoeray</w:t>
      </w:r>
      <w:proofErr w:type="spellEnd"/>
      <w:r w:rsidRPr="00BC2809">
        <w:rPr>
          <w:rFonts w:cs="Times"/>
          <w:sz w:val="22"/>
          <w:szCs w:val="22"/>
        </w:rPr>
        <w:t xml:space="preserve">, however, the court found that there was substantial evidence that the declarant had insufficient time to concoct a lie because the event had occurred thirty to forty seconds before the statements </w:t>
      </w:r>
      <w:proofErr w:type="gramStart"/>
      <w:r w:rsidRPr="00BC2809">
        <w:rPr>
          <w:rFonts w:cs="Times"/>
          <w:sz w:val="22"/>
          <w:szCs w:val="22"/>
        </w:rPr>
        <w:t>relating</w:t>
      </w:r>
      <w:proofErr w:type="gramEnd"/>
      <w:r w:rsidRPr="00BC2809">
        <w:rPr>
          <w:rFonts w:cs="Times"/>
          <w:sz w:val="22"/>
          <w:szCs w:val="22"/>
        </w:rPr>
        <w:t xml:space="preserve"> the event took place.  </w:t>
      </w:r>
      <w:proofErr w:type="spellStart"/>
      <w:r w:rsidRPr="00BC2809">
        <w:rPr>
          <w:rFonts w:cs="Times"/>
          <w:i/>
          <w:sz w:val="22"/>
          <w:szCs w:val="22"/>
        </w:rPr>
        <w:t>Briscoeray</w:t>
      </w:r>
      <w:proofErr w:type="spellEnd"/>
      <w:r w:rsidRPr="00BC2809">
        <w:rPr>
          <w:rFonts w:cs="Times"/>
          <w:sz w:val="22"/>
          <w:szCs w:val="22"/>
        </w:rPr>
        <w:t xml:space="preserve">, 95 </w:t>
      </w:r>
      <w:proofErr w:type="spellStart"/>
      <w:r w:rsidRPr="00BC2809">
        <w:rPr>
          <w:rFonts w:cs="Times"/>
          <w:sz w:val="22"/>
          <w:szCs w:val="22"/>
        </w:rPr>
        <w:t>Wn</w:t>
      </w:r>
      <w:proofErr w:type="spellEnd"/>
      <w:r w:rsidRPr="00BC2809">
        <w:rPr>
          <w:rFonts w:cs="Times"/>
          <w:sz w:val="22"/>
          <w:szCs w:val="22"/>
        </w:rPr>
        <w:t xml:space="preserve">. App. at 174.   The </w:t>
      </w:r>
      <w:proofErr w:type="spellStart"/>
      <w:r w:rsidRPr="00BC2809">
        <w:rPr>
          <w:rFonts w:cs="Times"/>
          <w:i/>
          <w:sz w:val="22"/>
          <w:szCs w:val="22"/>
        </w:rPr>
        <w:t>Briscoeray</w:t>
      </w:r>
      <w:proofErr w:type="spellEnd"/>
      <w:r w:rsidRPr="00BC2809">
        <w:rPr>
          <w:rFonts w:cs="Times"/>
          <w:sz w:val="22"/>
          <w:szCs w:val="22"/>
        </w:rPr>
        <w:t xml:space="preserve"> court also distinguished the circumstances from </w:t>
      </w:r>
      <w:r w:rsidRPr="00BC2809">
        <w:rPr>
          <w:rFonts w:cs="Times"/>
          <w:i/>
          <w:sz w:val="22"/>
          <w:szCs w:val="22"/>
        </w:rPr>
        <w:t>Brown</w:t>
      </w:r>
      <w:r w:rsidRPr="00BC2809">
        <w:rPr>
          <w:rFonts w:cs="Times"/>
          <w:sz w:val="22"/>
          <w:szCs w:val="22"/>
        </w:rPr>
        <w:t xml:space="preserve">, based on the lack of time to fabricate.  In the case at hand, certainly there was a significant </w:t>
      </w:r>
      <w:proofErr w:type="gramStart"/>
      <w:r w:rsidRPr="00BC2809">
        <w:rPr>
          <w:rFonts w:cs="Times"/>
          <w:sz w:val="22"/>
          <w:szCs w:val="22"/>
        </w:rPr>
        <w:t>period of time</w:t>
      </w:r>
      <w:proofErr w:type="gramEnd"/>
      <w:r w:rsidRPr="00BC2809">
        <w:rPr>
          <w:rFonts w:cs="Times"/>
          <w:sz w:val="22"/>
          <w:szCs w:val="22"/>
        </w:rPr>
        <w:t xml:space="preserve"> that elapsed before </w:t>
      </w:r>
      <w:r w:rsidR="00B70E3C" w:rsidRPr="00BC2809">
        <w:rPr>
          <w:rFonts w:cs="Times"/>
          <w:sz w:val="22"/>
          <w:szCs w:val="22"/>
        </w:rPr>
        <w:t>*</w:t>
      </w:r>
      <w:proofErr w:type="spellStart"/>
      <w:r w:rsidR="00B70E3C" w:rsidRPr="00BC2809">
        <w:rPr>
          <w:rFonts w:cs="Times"/>
          <w:sz w:val="22"/>
          <w:szCs w:val="22"/>
        </w:rPr>
        <w:t>Dazedandconfused</w:t>
      </w:r>
      <w:proofErr w:type="spellEnd"/>
      <w:r w:rsidR="00B70E3C" w:rsidRPr="00BC2809">
        <w:rPr>
          <w:rFonts w:cs="Times"/>
          <w:sz w:val="22"/>
          <w:szCs w:val="22"/>
        </w:rPr>
        <w:t>*</w:t>
      </w:r>
      <w:r w:rsidRPr="00BC2809">
        <w:rPr>
          <w:rFonts w:cs="Times"/>
          <w:sz w:val="22"/>
          <w:szCs w:val="22"/>
        </w:rPr>
        <w:t xml:space="preserve"> made her statements in response to officer questioning, and </w:t>
      </w:r>
      <w:proofErr w:type="spellStart"/>
      <w:r w:rsidRPr="00BC2809">
        <w:rPr>
          <w:rFonts w:cs="Times"/>
          <w:i/>
          <w:sz w:val="22"/>
          <w:szCs w:val="22"/>
        </w:rPr>
        <w:t>Briscoeray</w:t>
      </w:r>
      <w:proofErr w:type="spellEnd"/>
      <w:r w:rsidRPr="00BC2809">
        <w:rPr>
          <w:rFonts w:cs="Times"/>
          <w:sz w:val="22"/>
          <w:szCs w:val="22"/>
        </w:rPr>
        <w:t xml:space="preserve"> is quite distinguishable.</w:t>
      </w:r>
    </w:p>
    <w:p w14:paraId="1385518F" w14:textId="7BD06137" w:rsidR="003C73F5" w:rsidRPr="00BC2809" w:rsidRDefault="003C73F5" w:rsidP="003C73F5">
      <w:pPr>
        <w:spacing w:line="480" w:lineRule="auto"/>
        <w:ind w:firstLine="720"/>
        <w:rPr>
          <w:rFonts w:cs="Times"/>
          <w:sz w:val="22"/>
          <w:szCs w:val="22"/>
        </w:rPr>
      </w:pPr>
      <w:r w:rsidRPr="00BC2809">
        <w:rPr>
          <w:rFonts w:cs="Times"/>
          <w:sz w:val="22"/>
          <w:szCs w:val="22"/>
        </w:rPr>
        <w:t xml:space="preserve">The evidence in this case does not allow the court to discard the possibility of fabrication.  </w:t>
      </w:r>
      <w:r w:rsidR="00B70E3C" w:rsidRPr="00BC2809">
        <w:rPr>
          <w:rFonts w:cs="Times"/>
          <w:sz w:val="22"/>
          <w:szCs w:val="22"/>
        </w:rPr>
        <w:t>*</w:t>
      </w:r>
      <w:proofErr w:type="spellStart"/>
      <w:proofErr w:type="gramStart"/>
      <w:r w:rsidR="00B70E3C" w:rsidRPr="00BC2809">
        <w:rPr>
          <w:rFonts w:cs="Times"/>
          <w:sz w:val="22"/>
          <w:szCs w:val="22"/>
        </w:rPr>
        <w:t>Dazedandconfused</w:t>
      </w:r>
      <w:proofErr w:type="spellEnd"/>
      <w:proofErr w:type="gramEnd"/>
      <w:r w:rsidR="00B70E3C" w:rsidRPr="00BC2809">
        <w:rPr>
          <w:rFonts w:cs="Times"/>
          <w:sz w:val="22"/>
          <w:szCs w:val="22"/>
        </w:rPr>
        <w:t>*</w:t>
      </w:r>
      <w:r w:rsidRPr="00BC2809">
        <w:rPr>
          <w:rFonts w:cs="Times"/>
          <w:sz w:val="22"/>
          <w:szCs w:val="22"/>
        </w:rPr>
        <w:t xml:space="preserve"> </w:t>
      </w:r>
      <w:r w:rsidR="00236EC0" w:rsidRPr="00BC2809">
        <w:rPr>
          <w:rFonts w:cs="Times"/>
          <w:sz w:val="22"/>
          <w:szCs w:val="22"/>
        </w:rPr>
        <w:t xml:space="preserve">has repeatedly tried to correct the record.  She was possibly hallucinating or having flashbacks and intoxicated at the time of the statements, and her English is limited.  </w:t>
      </w:r>
      <w:r w:rsidRPr="00BC2809">
        <w:rPr>
          <w:rFonts w:cs="Times"/>
          <w:sz w:val="22"/>
          <w:szCs w:val="22"/>
        </w:rPr>
        <w:t xml:space="preserve">The conclusion that her statements to officers may have been false, </w:t>
      </w:r>
      <w:r w:rsidR="00236EC0" w:rsidRPr="00BC2809">
        <w:rPr>
          <w:rFonts w:cs="Times"/>
          <w:sz w:val="22"/>
          <w:szCs w:val="22"/>
        </w:rPr>
        <w:t xml:space="preserve">the product of delusions or confusion, </w:t>
      </w:r>
      <w:r w:rsidRPr="00BC2809">
        <w:rPr>
          <w:rFonts w:cs="Times"/>
          <w:sz w:val="22"/>
          <w:szCs w:val="22"/>
        </w:rPr>
        <w:t xml:space="preserve">or at the very least, partially false, cannot be completely avoided.  </w:t>
      </w:r>
      <w:r w:rsidRPr="00BC2809">
        <w:rPr>
          <w:rFonts w:cs="Times"/>
          <w:i/>
          <w:sz w:val="22"/>
          <w:szCs w:val="22"/>
        </w:rPr>
        <w:t>State v. Brown</w:t>
      </w:r>
      <w:r w:rsidRPr="00BC2809">
        <w:rPr>
          <w:rFonts w:cs="Times"/>
          <w:sz w:val="22"/>
          <w:szCs w:val="22"/>
        </w:rPr>
        <w:t xml:space="preserve">, 127 Wn.2d at 758-759.  Given the circumstances surrounding the case at hand, the court cannot “eliminate the possibility” of fabrication or </w:t>
      </w:r>
      <w:r w:rsidR="00236EC0" w:rsidRPr="00BC2809">
        <w:rPr>
          <w:rFonts w:cs="Times"/>
          <w:sz w:val="22"/>
          <w:szCs w:val="22"/>
        </w:rPr>
        <w:t>confusion as to the reality of events that transpired</w:t>
      </w:r>
      <w:r w:rsidRPr="00BC2809">
        <w:rPr>
          <w:rFonts w:cs="Times"/>
          <w:sz w:val="22"/>
          <w:szCs w:val="22"/>
        </w:rPr>
        <w:t xml:space="preserve">. </w:t>
      </w:r>
      <w:r w:rsidRPr="00BC2809">
        <w:rPr>
          <w:rFonts w:cs="Times"/>
          <w:i/>
          <w:sz w:val="22"/>
          <w:szCs w:val="22"/>
        </w:rPr>
        <w:t>Idaho v. Wright</w:t>
      </w:r>
      <w:r w:rsidRPr="00BC2809">
        <w:rPr>
          <w:rFonts w:cs="Times"/>
          <w:sz w:val="22"/>
          <w:szCs w:val="22"/>
        </w:rPr>
        <w:t xml:space="preserve">, 497 U.S. at 820.  Thus, </w:t>
      </w:r>
      <w:r w:rsidR="00B70E3C" w:rsidRPr="00BC2809">
        <w:rPr>
          <w:rFonts w:cs="Times"/>
          <w:sz w:val="22"/>
          <w:szCs w:val="22"/>
        </w:rPr>
        <w:t>*</w:t>
      </w:r>
      <w:proofErr w:type="spellStart"/>
      <w:r w:rsidR="00B70E3C" w:rsidRPr="00BC2809">
        <w:rPr>
          <w:rFonts w:cs="Times"/>
          <w:sz w:val="22"/>
          <w:szCs w:val="22"/>
        </w:rPr>
        <w:t>Dazedandconfused</w:t>
      </w:r>
      <w:proofErr w:type="spellEnd"/>
      <w:r w:rsidR="00B70E3C" w:rsidRPr="00BC2809">
        <w:rPr>
          <w:rFonts w:cs="Times"/>
          <w:sz w:val="22"/>
          <w:szCs w:val="22"/>
        </w:rPr>
        <w:t>*</w:t>
      </w:r>
      <w:r w:rsidRPr="00BC2809">
        <w:rPr>
          <w:rFonts w:cs="Times"/>
          <w:sz w:val="22"/>
          <w:szCs w:val="22"/>
        </w:rPr>
        <w:t xml:space="preserve"> statements to law enforcement officers fail to meet the requirements for admissibility as an excited utterances and constitute inadmissible hearsay.</w:t>
      </w:r>
    </w:p>
    <w:p w14:paraId="3A8BD31C" w14:textId="7415D52F" w:rsidR="003C73F5" w:rsidRPr="00BC2809" w:rsidRDefault="003C73F5" w:rsidP="00412027">
      <w:pPr>
        <w:pStyle w:val="Heading2"/>
        <w:numPr>
          <w:ilvl w:val="0"/>
          <w:numId w:val="9"/>
        </w:numPr>
        <w:rPr>
          <w:rFonts w:ascii="Times" w:hAnsi="Times" w:cs="Times"/>
          <w:b/>
          <w:bCs/>
          <w:color w:val="auto"/>
          <w:sz w:val="22"/>
          <w:szCs w:val="22"/>
          <w:u w:val="single"/>
        </w:rPr>
      </w:pPr>
      <w:bookmarkStart w:id="33" w:name="_Toc196294352"/>
      <w:r w:rsidRPr="00BC2809">
        <w:rPr>
          <w:rFonts w:ascii="Times" w:hAnsi="Times" w:cs="Times"/>
          <w:b/>
          <w:bCs/>
          <w:color w:val="auto"/>
          <w:sz w:val="22"/>
          <w:szCs w:val="22"/>
          <w:u w:val="single"/>
        </w:rPr>
        <w:lastRenderedPageBreak/>
        <w:t xml:space="preserve">The State May Not Call the Alleged Victim, Ms. </w:t>
      </w:r>
      <w:r w:rsidR="00B70E3C" w:rsidRPr="00BC2809">
        <w:rPr>
          <w:rFonts w:ascii="Times" w:hAnsi="Times" w:cs="Times"/>
          <w:b/>
          <w:bCs/>
          <w:color w:val="auto"/>
          <w:sz w:val="22"/>
          <w:szCs w:val="22"/>
          <w:u w:val="single"/>
        </w:rPr>
        <w:t>*</w:t>
      </w:r>
      <w:proofErr w:type="spellStart"/>
      <w:r w:rsidR="00B70E3C" w:rsidRPr="00BC2809">
        <w:rPr>
          <w:rFonts w:ascii="Times" w:hAnsi="Times" w:cs="Times"/>
          <w:b/>
          <w:bCs/>
          <w:color w:val="auto"/>
          <w:sz w:val="22"/>
          <w:szCs w:val="22"/>
          <w:u w:val="single"/>
        </w:rPr>
        <w:t>Dazedandconfused</w:t>
      </w:r>
      <w:proofErr w:type="spellEnd"/>
      <w:r w:rsidR="00B70E3C" w:rsidRPr="00BC2809">
        <w:rPr>
          <w:rFonts w:ascii="Times" w:hAnsi="Times" w:cs="Times"/>
          <w:b/>
          <w:bCs/>
          <w:color w:val="auto"/>
          <w:sz w:val="22"/>
          <w:szCs w:val="22"/>
          <w:u w:val="single"/>
        </w:rPr>
        <w:t>*</w:t>
      </w:r>
      <w:r w:rsidRPr="00BC2809">
        <w:rPr>
          <w:rFonts w:ascii="Times" w:hAnsi="Times" w:cs="Times"/>
          <w:b/>
          <w:bCs/>
          <w:color w:val="auto"/>
          <w:sz w:val="22"/>
          <w:szCs w:val="22"/>
          <w:u w:val="single"/>
        </w:rPr>
        <w:t>, for the Primary Purpose of Impeachment nor Impeach Her with Prior Statements for the Primary Purpose of Presenting Substantive Evidence</w:t>
      </w:r>
      <w:bookmarkEnd w:id="33"/>
      <w:r w:rsidRPr="00BC2809">
        <w:rPr>
          <w:rFonts w:ascii="Times" w:hAnsi="Times" w:cs="Times"/>
          <w:b/>
          <w:bCs/>
          <w:color w:val="auto"/>
          <w:sz w:val="22"/>
          <w:szCs w:val="22"/>
          <w:u w:val="single"/>
        </w:rPr>
        <w:t xml:space="preserve"> </w:t>
      </w:r>
    </w:p>
    <w:p w14:paraId="212EB1D0" w14:textId="77777777" w:rsidR="003C73F5" w:rsidRPr="00BC2809" w:rsidRDefault="003C73F5" w:rsidP="003C73F5">
      <w:pPr>
        <w:suppressAutoHyphens/>
        <w:jc w:val="both"/>
        <w:rPr>
          <w:rFonts w:cs="Times"/>
          <w:sz w:val="22"/>
          <w:szCs w:val="22"/>
          <w:u w:val="single"/>
        </w:rPr>
      </w:pPr>
    </w:p>
    <w:p w14:paraId="639D73A1" w14:textId="70DED16B" w:rsidR="008C4AFC" w:rsidRPr="00BC2809" w:rsidRDefault="003C73F5" w:rsidP="003C73F5">
      <w:pPr>
        <w:spacing w:line="480" w:lineRule="auto"/>
        <w:ind w:firstLine="720"/>
        <w:rPr>
          <w:rFonts w:cs="Times"/>
          <w:sz w:val="22"/>
          <w:szCs w:val="22"/>
        </w:rPr>
      </w:pPr>
      <w:r w:rsidRPr="00BC2809">
        <w:rPr>
          <w:rFonts w:cs="Times"/>
          <w:sz w:val="22"/>
          <w:szCs w:val="22"/>
        </w:rPr>
        <w:t xml:space="preserve">The rules of evidence draw a critical distinction between statements admitted as substantive evidence and statements admitted solely for impeachment.  Hearsay, defined as an out-of-court statement offered to prove the truth of the matter asserted, is not admissible as substantive evidence, ER 801-02.  </w:t>
      </w:r>
      <w:r w:rsidR="00C64203" w:rsidRPr="00BC2809">
        <w:rPr>
          <w:rFonts w:cs="Times"/>
          <w:sz w:val="22"/>
          <w:szCs w:val="22"/>
        </w:rPr>
        <w:t xml:space="preserve">The only </w:t>
      </w:r>
      <w:r w:rsidR="008C4AFC" w:rsidRPr="00BC2809">
        <w:rPr>
          <w:rFonts w:cs="Times"/>
          <w:sz w:val="22"/>
          <w:szCs w:val="22"/>
        </w:rPr>
        <w:t xml:space="preserve">actual </w:t>
      </w:r>
      <w:r w:rsidR="00C64203" w:rsidRPr="00BC2809">
        <w:rPr>
          <w:rFonts w:cs="Times"/>
          <w:sz w:val="22"/>
          <w:szCs w:val="22"/>
        </w:rPr>
        <w:t xml:space="preserve">witness to the events </w:t>
      </w:r>
      <w:r w:rsidR="008C4AFC" w:rsidRPr="00BC2809">
        <w:rPr>
          <w:rFonts w:cs="Times"/>
          <w:sz w:val="22"/>
          <w:szCs w:val="22"/>
        </w:rPr>
        <w:t>underlying the allegations in this matter are the alleged victim and the defendant.</w:t>
      </w:r>
      <w:r w:rsidRPr="00BC2809">
        <w:rPr>
          <w:rFonts w:cs="Times"/>
          <w:sz w:val="22"/>
          <w:szCs w:val="22"/>
        </w:rPr>
        <w:t xml:space="preserve">  </w:t>
      </w:r>
      <w:r w:rsidR="008C4AFC" w:rsidRPr="00BC2809">
        <w:rPr>
          <w:rFonts w:cs="Times"/>
          <w:sz w:val="22"/>
          <w:szCs w:val="22"/>
        </w:rPr>
        <w:t xml:space="preserve">Since Mr. </w:t>
      </w:r>
      <w:r w:rsidR="004E3FF6" w:rsidRPr="00BC2809">
        <w:rPr>
          <w:rFonts w:cs="Times"/>
          <w:sz w:val="22"/>
          <w:szCs w:val="22"/>
        </w:rPr>
        <w:t>*Inocente*</w:t>
      </w:r>
      <w:r w:rsidR="008C4AFC" w:rsidRPr="00BC2809">
        <w:rPr>
          <w:rFonts w:cs="Times"/>
          <w:sz w:val="22"/>
          <w:szCs w:val="22"/>
        </w:rPr>
        <w:t xml:space="preserve"> was charged in this matter, the alleged victim, Ms. </w:t>
      </w:r>
      <w:r w:rsidR="00B70E3C" w:rsidRPr="00BC2809">
        <w:rPr>
          <w:rFonts w:cs="Times"/>
          <w:sz w:val="22"/>
          <w:szCs w:val="22"/>
        </w:rPr>
        <w:t>*</w:t>
      </w:r>
      <w:proofErr w:type="spellStart"/>
      <w:r w:rsidR="00B70E3C" w:rsidRPr="00BC2809">
        <w:rPr>
          <w:rFonts w:cs="Times"/>
          <w:sz w:val="22"/>
          <w:szCs w:val="22"/>
        </w:rPr>
        <w:t>Dazedandconfused</w:t>
      </w:r>
      <w:proofErr w:type="spellEnd"/>
      <w:r w:rsidR="00B70E3C" w:rsidRPr="00BC2809">
        <w:rPr>
          <w:rFonts w:cs="Times"/>
          <w:sz w:val="22"/>
          <w:szCs w:val="22"/>
        </w:rPr>
        <w:t>*</w:t>
      </w:r>
      <w:r w:rsidR="008C4AFC" w:rsidRPr="00BC2809">
        <w:rPr>
          <w:rFonts w:cs="Times"/>
          <w:sz w:val="22"/>
          <w:szCs w:val="22"/>
        </w:rPr>
        <w:t xml:space="preserve"> has </w:t>
      </w:r>
      <w:r w:rsidR="00D10BC4" w:rsidRPr="00BC2809">
        <w:rPr>
          <w:rFonts w:cs="Times"/>
          <w:sz w:val="22"/>
          <w:szCs w:val="22"/>
        </w:rPr>
        <w:t xml:space="preserve">contacted the prosecution, recanted, and has not provided a sworn declaration amounting to a sworn recantation and an explanation of her mental state, the likelihood of confusion, and that </w:t>
      </w:r>
      <w:r w:rsidR="008E3146" w:rsidRPr="00BC2809">
        <w:rPr>
          <w:rFonts w:cs="Times"/>
          <w:sz w:val="22"/>
          <w:szCs w:val="22"/>
        </w:rPr>
        <w:t xml:space="preserve">she does not believe the alleged events occurred as reported.  This is being provided to the prosecution and puts them on notice that the original report made to police </w:t>
      </w:r>
      <w:proofErr w:type="gramStart"/>
      <w:r w:rsidR="008E3146" w:rsidRPr="00BC2809">
        <w:rPr>
          <w:rFonts w:cs="Times"/>
          <w:sz w:val="22"/>
          <w:szCs w:val="22"/>
        </w:rPr>
        <w:t>in</w:t>
      </w:r>
      <w:proofErr w:type="gramEnd"/>
      <w:r w:rsidR="008E3146" w:rsidRPr="00BC2809">
        <w:rPr>
          <w:rFonts w:cs="Times"/>
          <w:sz w:val="22"/>
          <w:szCs w:val="22"/>
        </w:rPr>
        <w:t xml:space="preserve"> this matter was not reliable. </w:t>
      </w:r>
    </w:p>
    <w:p w14:paraId="72A50F69" w14:textId="6CC82822" w:rsidR="003C73F5" w:rsidRPr="00BC2809" w:rsidRDefault="003C73F5" w:rsidP="00EE4F38">
      <w:pPr>
        <w:spacing w:line="480" w:lineRule="auto"/>
        <w:ind w:firstLine="720"/>
        <w:rPr>
          <w:rFonts w:cs="Times"/>
          <w:sz w:val="22"/>
          <w:szCs w:val="22"/>
        </w:rPr>
      </w:pPr>
      <w:r w:rsidRPr="00BC2809">
        <w:rPr>
          <w:rFonts w:cs="Times"/>
          <w:sz w:val="22"/>
          <w:szCs w:val="22"/>
        </w:rPr>
        <w:t>The circumstances under which the prosecution can use prior, unsworn statements to impeach its own witnesses are strictly limited.</w:t>
      </w:r>
      <w:r w:rsidR="00EE4F38" w:rsidRPr="00BC2809">
        <w:rPr>
          <w:rFonts w:cs="Times"/>
          <w:sz w:val="22"/>
          <w:szCs w:val="22"/>
        </w:rPr>
        <w:t xml:space="preserve">  </w:t>
      </w:r>
      <w:r w:rsidRPr="00BC2809">
        <w:rPr>
          <w:rFonts w:cs="Times"/>
          <w:sz w:val="22"/>
          <w:szCs w:val="22"/>
        </w:rPr>
        <w:t xml:space="preserve">Generally, if not admissible as substantive evidence, hearsay statements inconsistent with a witness’ trial testimony may still be used to impeach the witness, pursuant to ER </w:t>
      </w:r>
      <w:r w:rsidR="006018A4" w:rsidRPr="00BC2809">
        <w:rPr>
          <w:rFonts w:cs="Times"/>
          <w:sz w:val="22"/>
          <w:szCs w:val="22"/>
        </w:rPr>
        <w:t xml:space="preserve">607 and </w:t>
      </w:r>
      <w:r w:rsidRPr="00BC2809">
        <w:rPr>
          <w:rFonts w:cs="Times"/>
          <w:sz w:val="22"/>
          <w:szCs w:val="22"/>
        </w:rPr>
        <w:t>613.  However, such “[</w:t>
      </w:r>
      <w:proofErr w:type="spellStart"/>
      <w:r w:rsidRPr="00BC2809">
        <w:rPr>
          <w:rFonts w:cs="Times"/>
          <w:sz w:val="22"/>
          <w:szCs w:val="22"/>
        </w:rPr>
        <w:t>i</w:t>
      </w:r>
      <w:proofErr w:type="spellEnd"/>
      <w:r w:rsidRPr="00BC2809">
        <w:rPr>
          <w:rFonts w:cs="Times"/>
          <w:sz w:val="22"/>
          <w:szCs w:val="22"/>
        </w:rPr>
        <w:t>]</w:t>
      </w:r>
      <w:proofErr w:type="spellStart"/>
      <w:r w:rsidRPr="00BC2809">
        <w:rPr>
          <w:rFonts w:cs="Times"/>
          <w:sz w:val="22"/>
          <w:szCs w:val="22"/>
        </w:rPr>
        <w:t>mpeachment</w:t>
      </w:r>
      <w:proofErr w:type="spellEnd"/>
      <w:r w:rsidRPr="00BC2809">
        <w:rPr>
          <w:rFonts w:cs="Times"/>
          <w:sz w:val="22"/>
          <w:szCs w:val="22"/>
        </w:rPr>
        <w:t xml:space="preserve"> evidence affects a witness’ credibility and is not proof of the substantive facts encompassed in such evidence.”  </w:t>
      </w:r>
      <w:r w:rsidRPr="00BC2809">
        <w:rPr>
          <w:rFonts w:cs="Times"/>
          <w:i/>
          <w:sz w:val="22"/>
          <w:szCs w:val="22"/>
        </w:rPr>
        <w:t>State v. Johnson</w:t>
      </w:r>
      <w:r w:rsidRPr="00BC2809">
        <w:rPr>
          <w:rFonts w:cs="Times"/>
          <w:sz w:val="22"/>
          <w:szCs w:val="22"/>
        </w:rPr>
        <w:t xml:space="preserve">, 40 </w:t>
      </w:r>
      <w:proofErr w:type="spellStart"/>
      <w:r w:rsidRPr="00BC2809">
        <w:rPr>
          <w:rFonts w:cs="Times"/>
          <w:sz w:val="22"/>
          <w:szCs w:val="22"/>
        </w:rPr>
        <w:t>Wn</w:t>
      </w:r>
      <w:proofErr w:type="spellEnd"/>
      <w:r w:rsidRPr="00BC2809">
        <w:rPr>
          <w:rFonts w:cs="Times"/>
          <w:sz w:val="22"/>
          <w:szCs w:val="22"/>
        </w:rPr>
        <w:t xml:space="preserve">. App. 371, 377, 699 p.2d 221 (1985).  Thus, under certain circumstances, a prosecutor may be able to impeach </w:t>
      </w:r>
      <w:r w:rsidR="00821C5C" w:rsidRPr="00BC2809">
        <w:rPr>
          <w:rFonts w:cs="Times"/>
          <w:sz w:val="22"/>
          <w:szCs w:val="22"/>
        </w:rPr>
        <w:t>an alleged victim’s</w:t>
      </w:r>
      <w:r w:rsidRPr="00BC2809">
        <w:rPr>
          <w:rFonts w:cs="Times"/>
          <w:sz w:val="22"/>
          <w:szCs w:val="22"/>
        </w:rPr>
        <w:t xml:space="preserve"> testimony, even though she was the State’s witness, since “[t]</w:t>
      </w:r>
      <w:proofErr w:type="gramStart"/>
      <w:r w:rsidRPr="00BC2809">
        <w:rPr>
          <w:rFonts w:cs="Times"/>
          <w:sz w:val="22"/>
          <w:szCs w:val="22"/>
        </w:rPr>
        <w:t>he</w:t>
      </w:r>
      <w:proofErr w:type="gramEnd"/>
      <w:r w:rsidRPr="00BC2809">
        <w:rPr>
          <w:rFonts w:cs="Times"/>
          <w:sz w:val="22"/>
          <w:szCs w:val="22"/>
        </w:rPr>
        <w:t xml:space="preserve"> credibility of a witness may be attacked by any party, including the party calling the witness.”  ER 607.  </w:t>
      </w:r>
    </w:p>
    <w:p w14:paraId="414D333E" w14:textId="77777777" w:rsidR="003C73F5" w:rsidRPr="00BC2809" w:rsidRDefault="003C73F5" w:rsidP="003C73F5">
      <w:pPr>
        <w:spacing w:line="480" w:lineRule="auto"/>
        <w:ind w:firstLine="720"/>
        <w:jc w:val="both"/>
        <w:rPr>
          <w:rFonts w:cs="Times"/>
          <w:sz w:val="22"/>
          <w:szCs w:val="22"/>
        </w:rPr>
      </w:pPr>
      <w:r w:rsidRPr="00BC2809">
        <w:rPr>
          <w:rFonts w:cs="Times"/>
          <w:sz w:val="22"/>
          <w:szCs w:val="22"/>
        </w:rPr>
        <w:lastRenderedPageBreak/>
        <w:t xml:space="preserve">Nonetheless, Washington’s state courts, federal courts, and other courts have imposed strict limitations on the State’s ability to impeach its own witnesses.  Although the prosecution may impeach its own witnesses, the rules of evidence do not allow the prosecutor to call the witness for the primary purpose of impeaching the witness with testimony that would otherwise be inadmissible.  </w:t>
      </w:r>
      <w:r w:rsidRPr="00BC2809">
        <w:rPr>
          <w:rFonts w:cs="Times"/>
          <w:i/>
          <w:sz w:val="22"/>
          <w:szCs w:val="22"/>
        </w:rPr>
        <w:t>State v. Lavaris</w:t>
      </w:r>
      <w:r w:rsidRPr="00BC2809">
        <w:rPr>
          <w:rFonts w:cs="Times"/>
          <w:sz w:val="22"/>
          <w:szCs w:val="22"/>
        </w:rPr>
        <w:t xml:space="preserve">, 106 Wn.2d 340, 345, 721 P.2d 515 (1986); </w:t>
      </w:r>
      <w:r w:rsidRPr="00BC2809">
        <w:rPr>
          <w:rFonts w:cs="Times"/>
          <w:i/>
          <w:sz w:val="22"/>
          <w:szCs w:val="22"/>
        </w:rPr>
        <w:t>State v. Allen S.</w:t>
      </w:r>
      <w:r w:rsidRPr="00BC2809">
        <w:rPr>
          <w:rFonts w:cs="Times"/>
          <w:sz w:val="22"/>
          <w:szCs w:val="22"/>
        </w:rPr>
        <w:t xml:space="preserve">, 98 </w:t>
      </w:r>
      <w:proofErr w:type="spellStart"/>
      <w:r w:rsidRPr="00BC2809">
        <w:rPr>
          <w:rFonts w:cs="Times"/>
          <w:sz w:val="22"/>
          <w:szCs w:val="22"/>
        </w:rPr>
        <w:t>Wn</w:t>
      </w:r>
      <w:proofErr w:type="spellEnd"/>
      <w:r w:rsidRPr="00BC2809">
        <w:rPr>
          <w:rFonts w:cs="Times"/>
          <w:sz w:val="22"/>
          <w:szCs w:val="22"/>
        </w:rPr>
        <w:t xml:space="preserve">. App. 452, 989 P.2d 1222 (1999), </w:t>
      </w:r>
      <w:r w:rsidRPr="00BC2809">
        <w:rPr>
          <w:rFonts w:cs="Times"/>
          <w:i/>
          <w:sz w:val="22"/>
          <w:szCs w:val="22"/>
        </w:rPr>
        <w:t>review denied sub nom</w:t>
      </w:r>
      <w:r w:rsidRPr="00BC2809">
        <w:rPr>
          <w:rFonts w:cs="Times"/>
          <w:sz w:val="22"/>
          <w:szCs w:val="22"/>
        </w:rPr>
        <w:t xml:space="preserve">, </w:t>
      </w:r>
      <w:r w:rsidRPr="00BC2809">
        <w:rPr>
          <w:rFonts w:cs="Times"/>
          <w:i/>
          <w:sz w:val="22"/>
          <w:szCs w:val="22"/>
        </w:rPr>
        <w:t>State v. Allen S.,</w:t>
      </w:r>
      <w:r w:rsidRPr="00BC2809">
        <w:rPr>
          <w:rFonts w:cs="Times"/>
          <w:sz w:val="22"/>
          <w:szCs w:val="22"/>
        </w:rPr>
        <w:t xml:space="preserve"> 140 Wn.2d 1022, 10 P.3d 405 (2000). (1999); see also </w:t>
      </w:r>
      <w:r w:rsidRPr="00BC2809">
        <w:rPr>
          <w:rFonts w:cs="Times"/>
          <w:i/>
          <w:sz w:val="22"/>
          <w:szCs w:val="22"/>
        </w:rPr>
        <w:t>State v. Barber,</w:t>
      </w:r>
      <w:r w:rsidRPr="00BC2809">
        <w:rPr>
          <w:rFonts w:cs="Times"/>
          <w:sz w:val="22"/>
          <w:szCs w:val="22"/>
        </w:rPr>
        <w:t xml:space="preserve"> 38 </w:t>
      </w:r>
      <w:proofErr w:type="spellStart"/>
      <w:r w:rsidRPr="00BC2809">
        <w:rPr>
          <w:rFonts w:cs="Times"/>
          <w:sz w:val="22"/>
          <w:szCs w:val="22"/>
        </w:rPr>
        <w:t>Wn</w:t>
      </w:r>
      <w:proofErr w:type="spellEnd"/>
      <w:r w:rsidRPr="00BC2809">
        <w:rPr>
          <w:rFonts w:cs="Times"/>
          <w:sz w:val="22"/>
          <w:szCs w:val="22"/>
        </w:rPr>
        <w:t>. App. 758, 770-71, 689 P.2d 1099 (1984)</w:t>
      </w:r>
      <w:bookmarkStart w:id="34" w:name="3471-764"/>
      <w:bookmarkEnd w:id="34"/>
      <w:r w:rsidRPr="00BC2809">
        <w:rPr>
          <w:rFonts w:cs="Times"/>
          <w:sz w:val="22"/>
          <w:szCs w:val="22"/>
        </w:rPr>
        <w:t>, review denied, 103 Wn.2d 1013 (1985).</w:t>
      </w:r>
      <w:r w:rsidRPr="00BC2809">
        <w:rPr>
          <w:rStyle w:val="FootnoteReference"/>
          <w:rFonts w:cs="Times"/>
          <w:sz w:val="22"/>
          <w:szCs w:val="22"/>
        </w:rPr>
        <w:footnoteReference w:id="4"/>
      </w:r>
      <w:r w:rsidRPr="00BC2809">
        <w:rPr>
          <w:rFonts w:cs="Times"/>
          <w:sz w:val="22"/>
          <w:szCs w:val="22"/>
        </w:rPr>
        <w:t xml:space="preserve">  </w:t>
      </w:r>
    </w:p>
    <w:p w14:paraId="49B3B45B" w14:textId="624BBB97" w:rsidR="003C73F5" w:rsidRPr="00BC2809" w:rsidRDefault="003C73F5" w:rsidP="003C73F5">
      <w:pPr>
        <w:spacing w:line="480" w:lineRule="auto"/>
        <w:ind w:firstLine="720"/>
        <w:rPr>
          <w:rFonts w:cs="Times"/>
          <w:sz w:val="22"/>
          <w:szCs w:val="22"/>
        </w:rPr>
      </w:pPr>
      <w:r w:rsidRPr="00BC2809">
        <w:rPr>
          <w:rFonts w:cs="Times"/>
          <w:sz w:val="22"/>
          <w:szCs w:val="22"/>
        </w:rPr>
        <w:t xml:space="preserve">This prohibition extends beyond </w:t>
      </w:r>
      <w:r w:rsidRPr="00BC2809">
        <w:rPr>
          <w:rFonts w:cs="Times"/>
          <w:i/>
          <w:iCs/>
          <w:sz w:val="22"/>
          <w:szCs w:val="22"/>
        </w:rPr>
        <w:t>calling the witness</w:t>
      </w:r>
      <w:r w:rsidRPr="00BC2809">
        <w:rPr>
          <w:rFonts w:cs="Times"/>
          <w:sz w:val="22"/>
          <w:szCs w:val="22"/>
        </w:rPr>
        <w:t xml:space="preserve"> for the primary purpose of impeachment and resoundingly prohibits the government from knowingly eliciting testimony from a witness </w:t>
      </w:r>
      <w:r w:rsidR="00531086" w:rsidRPr="00BC2809">
        <w:rPr>
          <w:rFonts w:cs="Times"/>
          <w:sz w:val="22"/>
          <w:szCs w:val="22"/>
        </w:rPr>
        <w:t xml:space="preserve">for the purpose of </w:t>
      </w:r>
      <w:r w:rsidRPr="00BC2809">
        <w:rPr>
          <w:rFonts w:cs="Times"/>
          <w:sz w:val="22"/>
          <w:szCs w:val="22"/>
        </w:rPr>
        <w:t>impeach</w:t>
      </w:r>
      <w:r w:rsidR="00531086" w:rsidRPr="00BC2809">
        <w:rPr>
          <w:rFonts w:cs="Times"/>
          <w:sz w:val="22"/>
          <w:szCs w:val="22"/>
        </w:rPr>
        <w:t>ing her</w:t>
      </w:r>
      <w:r w:rsidRPr="00BC2809">
        <w:rPr>
          <w:rFonts w:cs="Times"/>
          <w:sz w:val="22"/>
          <w:szCs w:val="22"/>
        </w:rPr>
        <w:t xml:space="preserve"> with otherwise inadmissible testimony. </w:t>
      </w:r>
      <w:r w:rsidRPr="00BC2809">
        <w:rPr>
          <w:rFonts w:cs="Times"/>
          <w:i/>
          <w:iCs/>
          <w:sz w:val="22"/>
          <w:szCs w:val="22"/>
        </w:rPr>
        <w:t>State v. Lavaris</w:t>
      </w:r>
      <w:r w:rsidRPr="00BC2809">
        <w:rPr>
          <w:rFonts w:cs="Times"/>
          <w:sz w:val="22"/>
          <w:szCs w:val="22"/>
        </w:rPr>
        <w:t xml:space="preserve">, 106 Wash. 2d 340, 344, 721 P.2d 515, 517 (1986).  </w:t>
      </w:r>
      <w:r w:rsidR="00632849" w:rsidRPr="00BC2809">
        <w:rPr>
          <w:rFonts w:cs="Times"/>
          <w:sz w:val="22"/>
          <w:szCs w:val="22"/>
        </w:rPr>
        <w:t xml:space="preserve">The primary purpose test extends to </w:t>
      </w:r>
      <w:r w:rsidR="00FE00E3" w:rsidRPr="00BC2809">
        <w:rPr>
          <w:rFonts w:cs="Times"/>
          <w:sz w:val="22"/>
          <w:szCs w:val="22"/>
        </w:rPr>
        <w:t xml:space="preserve">the act of </w:t>
      </w:r>
      <w:r w:rsidR="00632849" w:rsidRPr="00BC2809">
        <w:rPr>
          <w:rFonts w:cs="Times"/>
          <w:sz w:val="22"/>
          <w:szCs w:val="22"/>
        </w:rPr>
        <w:t>eliciting testimony; p</w:t>
      </w:r>
      <w:r w:rsidRPr="00BC2809">
        <w:rPr>
          <w:rFonts w:cs="Times"/>
          <w:sz w:val="22"/>
          <w:szCs w:val="22"/>
        </w:rPr>
        <w:t xml:space="preserve">rosecutors cannot elicit such statements </w:t>
      </w:r>
      <w:proofErr w:type="gramStart"/>
      <w:r w:rsidRPr="00BC2809">
        <w:rPr>
          <w:rFonts w:cs="Times"/>
          <w:sz w:val="22"/>
          <w:szCs w:val="22"/>
        </w:rPr>
        <w:t>as a means to</w:t>
      </w:r>
      <w:proofErr w:type="gramEnd"/>
      <w:r w:rsidRPr="00BC2809">
        <w:rPr>
          <w:rFonts w:cs="Times"/>
          <w:sz w:val="22"/>
          <w:szCs w:val="22"/>
        </w:rPr>
        <w:t xml:space="preserve"> </w:t>
      </w:r>
      <w:r w:rsidR="00531086" w:rsidRPr="00BC2809">
        <w:rPr>
          <w:rFonts w:cs="Times"/>
          <w:sz w:val="22"/>
          <w:szCs w:val="22"/>
        </w:rPr>
        <w:t>avoid</w:t>
      </w:r>
      <w:r w:rsidRPr="00BC2809">
        <w:rPr>
          <w:rFonts w:cs="Times"/>
          <w:sz w:val="22"/>
          <w:szCs w:val="22"/>
        </w:rPr>
        <w:t xml:space="preserve"> the hearsay prohibition when a witness changes the version of events originally given to police:</w:t>
      </w:r>
    </w:p>
    <w:p w14:paraId="0E1AD0F1" w14:textId="77777777" w:rsidR="003C73F5" w:rsidRPr="00BC2809" w:rsidRDefault="003C73F5" w:rsidP="003C73F5">
      <w:pPr>
        <w:ind w:left="720"/>
        <w:rPr>
          <w:rFonts w:cs="Times"/>
          <w:sz w:val="22"/>
          <w:szCs w:val="22"/>
        </w:rPr>
      </w:pPr>
      <w:r w:rsidRPr="00BC2809">
        <w:rPr>
          <w:rFonts w:cs="Times"/>
          <w:sz w:val="22"/>
          <w:szCs w:val="22"/>
        </w:rPr>
        <w:t xml:space="preserve">The federal rule permits a prior inconsistent statement of a witness to be admitted </w:t>
      </w:r>
      <w:proofErr w:type="gramStart"/>
      <w:r w:rsidRPr="00BC2809">
        <w:rPr>
          <w:rFonts w:cs="Times"/>
          <w:sz w:val="22"/>
          <w:szCs w:val="22"/>
        </w:rPr>
        <w:t>to attack</w:t>
      </w:r>
      <w:proofErr w:type="gramEnd"/>
      <w:r w:rsidRPr="00BC2809">
        <w:rPr>
          <w:rFonts w:cs="Times"/>
          <w:sz w:val="22"/>
          <w:szCs w:val="22"/>
        </w:rPr>
        <w:t xml:space="preserve"> his credibility, even if the statement tends to directly inculpate the defendant. However, "'the prosecutor may not use such a statement under the guise of impeachment for the </w:t>
      </w:r>
      <w:r w:rsidRPr="00BC2809">
        <w:rPr>
          <w:rFonts w:cs="Times"/>
          <w:i/>
          <w:iCs/>
          <w:sz w:val="22"/>
          <w:szCs w:val="22"/>
        </w:rPr>
        <w:t>primary</w:t>
      </w:r>
      <w:r w:rsidRPr="00BC2809">
        <w:rPr>
          <w:rFonts w:cs="Times"/>
          <w:sz w:val="22"/>
          <w:szCs w:val="22"/>
        </w:rPr>
        <w:t> purpose of placing before the jury substantive evidence which is not otherwise admissible.'" </w:t>
      </w:r>
    </w:p>
    <w:p w14:paraId="35CE64C6" w14:textId="77777777" w:rsidR="003C73F5" w:rsidRPr="00BC2809" w:rsidRDefault="003C73F5" w:rsidP="003C73F5">
      <w:pPr>
        <w:ind w:left="720"/>
        <w:rPr>
          <w:rFonts w:cs="Times"/>
          <w:sz w:val="22"/>
          <w:szCs w:val="22"/>
        </w:rPr>
      </w:pPr>
    </w:p>
    <w:p w14:paraId="49FCD4C0" w14:textId="77777777" w:rsidR="003C73F5" w:rsidRPr="00BC2809" w:rsidRDefault="003C73F5" w:rsidP="003C73F5">
      <w:pPr>
        <w:spacing w:line="480" w:lineRule="auto"/>
        <w:rPr>
          <w:rFonts w:cs="Times"/>
          <w:sz w:val="22"/>
          <w:szCs w:val="22"/>
        </w:rPr>
      </w:pPr>
      <w:r w:rsidRPr="00BC2809">
        <w:rPr>
          <w:rFonts w:cs="Times"/>
          <w:i/>
          <w:iCs/>
          <w:sz w:val="22"/>
          <w:szCs w:val="22"/>
        </w:rPr>
        <w:t>Citing United States v. Hogan,</w:t>
      </w:r>
      <w:r w:rsidRPr="00BC2809">
        <w:rPr>
          <w:rFonts w:cs="Times"/>
          <w:sz w:val="22"/>
          <w:szCs w:val="22"/>
        </w:rPr>
        <w:t> 763 F.2d 697, 702 (5th Cir. 1985) (quoting </w:t>
      </w:r>
      <w:r w:rsidRPr="00BC2809">
        <w:rPr>
          <w:rFonts w:cs="Times"/>
          <w:i/>
          <w:iCs/>
          <w:sz w:val="22"/>
          <w:szCs w:val="22"/>
        </w:rPr>
        <w:t>United States v. Miller,</w:t>
      </w:r>
      <w:r w:rsidRPr="00BC2809">
        <w:rPr>
          <w:rFonts w:cs="Times"/>
          <w:sz w:val="22"/>
          <w:szCs w:val="22"/>
        </w:rPr>
        <w:t> 664 F.2d 94, 97 (5th Cir. 1981), </w:t>
      </w:r>
      <w:r w:rsidRPr="00BC2809">
        <w:rPr>
          <w:rFonts w:cs="Times"/>
          <w:i/>
          <w:iCs/>
          <w:sz w:val="22"/>
          <w:szCs w:val="22"/>
        </w:rPr>
        <w:t>cert. denied,</w:t>
      </w:r>
      <w:r w:rsidRPr="00BC2809">
        <w:rPr>
          <w:rFonts w:cs="Times"/>
          <w:sz w:val="22"/>
          <w:szCs w:val="22"/>
        </w:rPr>
        <w:t xml:space="preserve"> 459 U.S. 854 (1982)); </w:t>
      </w:r>
      <w:r w:rsidRPr="00BC2809">
        <w:rPr>
          <w:rFonts w:cs="Times"/>
          <w:i/>
          <w:sz w:val="22"/>
          <w:szCs w:val="22"/>
        </w:rPr>
        <w:t>United States v. Whitson</w:t>
      </w:r>
      <w:r w:rsidRPr="00BC2809">
        <w:rPr>
          <w:rFonts w:cs="Times"/>
          <w:sz w:val="22"/>
          <w:szCs w:val="22"/>
        </w:rPr>
        <w:t xml:space="preserve">, 587 F.2d 948, 952-53 (9th Cir. 1978); </w:t>
      </w:r>
      <w:r w:rsidRPr="00BC2809">
        <w:rPr>
          <w:rFonts w:cs="Times"/>
          <w:i/>
          <w:sz w:val="22"/>
          <w:szCs w:val="22"/>
        </w:rPr>
        <w:t>Kuhn v. United States</w:t>
      </w:r>
      <w:r w:rsidRPr="00BC2809">
        <w:rPr>
          <w:rFonts w:cs="Times"/>
          <w:sz w:val="22"/>
          <w:szCs w:val="22"/>
        </w:rPr>
        <w:t xml:space="preserve">, 24 F.2d 910, 913 (9th Cir.), cert. denied, 278 U.S. 605, 49 S. Ct. 11, 73 L. Ed. 533 (1928). "The maximum legitimate </w:t>
      </w:r>
      <w:r w:rsidRPr="00BC2809">
        <w:rPr>
          <w:rFonts w:cs="Times"/>
          <w:sz w:val="22"/>
          <w:szCs w:val="22"/>
        </w:rPr>
        <w:lastRenderedPageBreak/>
        <w:t xml:space="preserve">effect of the impeaching testimony can never be more than the cancellation of the adverse answer by which the party is surprised." </w:t>
      </w:r>
      <w:r w:rsidRPr="00BC2809">
        <w:rPr>
          <w:rFonts w:cs="Times"/>
          <w:i/>
          <w:sz w:val="22"/>
          <w:szCs w:val="22"/>
        </w:rPr>
        <w:t>United States v. Crouch</w:t>
      </w:r>
      <w:r w:rsidRPr="00BC2809">
        <w:rPr>
          <w:rFonts w:cs="Times"/>
          <w:sz w:val="22"/>
          <w:szCs w:val="22"/>
        </w:rPr>
        <w:t xml:space="preserve">, 731 F.2d 621, 623 (9th Cir. 1984), </w:t>
      </w:r>
      <w:r w:rsidRPr="00BC2809">
        <w:rPr>
          <w:rFonts w:cs="Times"/>
          <w:i/>
          <w:sz w:val="22"/>
          <w:szCs w:val="22"/>
        </w:rPr>
        <w:t>cert. denied</w:t>
      </w:r>
      <w:r w:rsidRPr="00BC2809">
        <w:rPr>
          <w:rFonts w:cs="Times"/>
          <w:sz w:val="22"/>
          <w:szCs w:val="22"/>
        </w:rPr>
        <w:t xml:space="preserve">, 469 U.S. 1105, 83 L. Ed. 2d 773, 105 S. Ct. 778 (1985) (internal quotations omitted); </w:t>
      </w:r>
      <w:r w:rsidRPr="00BC2809">
        <w:rPr>
          <w:rFonts w:cs="Times"/>
          <w:i/>
          <w:iCs/>
          <w:sz w:val="22"/>
          <w:szCs w:val="22"/>
        </w:rPr>
        <w:t>State v. Mosher</w:t>
      </w:r>
      <w:r w:rsidRPr="00BC2809">
        <w:rPr>
          <w:rFonts w:cs="Times"/>
          <w:sz w:val="22"/>
          <w:szCs w:val="22"/>
        </w:rPr>
        <w:t xml:space="preserve">, No. 20689-1-III, 2002 Wash. App. LEXIS 2911, at *5 (Ct. App. Nov. 19, 2002). </w:t>
      </w:r>
    </w:p>
    <w:p w14:paraId="35FADEAD" w14:textId="77777777" w:rsidR="00E66060" w:rsidRPr="00BC2809" w:rsidRDefault="003C73F5" w:rsidP="003C73F5">
      <w:pPr>
        <w:spacing w:line="480" w:lineRule="auto"/>
        <w:ind w:firstLine="720"/>
        <w:jc w:val="both"/>
        <w:rPr>
          <w:rFonts w:cs="Times"/>
          <w:sz w:val="22"/>
          <w:szCs w:val="22"/>
        </w:rPr>
      </w:pPr>
      <w:r w:rsidRPr="00BC2809">
        <w:rPr>
          <w:rFonts w:cs="Times"/>
          <w:sz w:val="22"/>
          <w:szCs w:val="22"/>
        </w:rPr>
        <w:t xml:space="preserve">Under </w:t>
      </w:r>
      <w:r w:rsidRPr="00BC2809">
        <w:rPr>
          <w:rFonts w:cs="Times"/>
          <w:i/>
          <w:iCs/>
          <w:sz w:val="22"/>
          <w:szCs w:val="22"/>
        </w:rPr>
        <w:t>Lavaris</w:t>
      </w:r>
      <w:r w:rsidRPr="00BC2809">
        <w:rPr>
          <w:rFonts w:cs="Times"/>
          <w:sz w:val="22"/>
          <w:szCs w:val="22"/>
        </w:rPr>
        <w:t xml:space="preserve">, "'the prosecutor may not use such a statement under the guise of impeachment for the primary purpose of placing before the jury substantive evidence which is not otherwise admissible.'" </w:t>
      </w:r>
      <w:r w:rsidRPr="00BC2809">
        <w:rPr>
          <w:rFonts w:cs="Times"/>
          <w:i/>
          <w:iCs/>
          <w:sz w:val="22"/>
          <w:szCs w:val="22"/>
        </w:rPr>
        <w:t>Lavaris</w:t>
      </w:r>
      <w:r w:rsidRPr="00BC2809">
        <w:rPr>
          <w:rFonts w:cs="Times"/>
          <w:sz w:val="22"/>
          <w:szCs w:val="22"/>
        </w:rPr>
        <w:t xml:space="preserve">, 106 Wn.2d at 344; </w:t>
      </w:r>
      <w:r w:rsidRPr="00BC2809">
        <w:rPr>
          <w:rFonts w:cs="Times"/>
          <w:i/>
          <w:iCs/>
          <w:sz w:val="22"/>
          <w:szCs w:val="22"/>
        </w:rPr>
        <w:t>citing United States v. Hogan</w:t>
      </w:r>
      <w:r w:rsidRPr="00BC2809">
        <w:rPr>
          <w:rFonts w:cs="Times"/>
          <w:sz w:val="22"/>
          <w:szCs w:val="22"/>
        </w:rPr>
        <w:t>, 763 F.2d 697, 702 (5th Cir. 1985) (</w:t>
      </w:r>
      <w:r w:rsidRPr="00BC2809">
        <w:rPr>
          <w:rFonts w:cs="Times"/>
          <w:i/>
          <w:iCs/>
          <w:sz w:val="22"/>
          <w:szCs w:val="22"/>
        </w:rPr>
        <w:t>quoting United States v. Miller</w:t>
      </w:r>
      <w:r w:rsidRPr="00BC2809">
        <w:rPr>
          <w:rFonts w:cs="Times"/>
          <w:sz w:val="22"/>
          <w:szCs w:val="22"/>
        </w:rPr>
        <w:t xml:space="preserve">, 664 F.2d 94, 97 (5th Cir. 1981), </w:t>
      </w:r>
      <w:r w:rsidRPr="00BC2809">
        <w:rPr>
          <w:rFonts w:cs="Times"/>
          <w:i/>
          <w:iCs/>
          <w:sz w:val="22"/>
          <w:szCs w:val="22"/>
        </w:rPr>
        <w:t>cert. denied</w:t>
      </w:r>
      <w:r w:rsidRPr="00BC2809">
        <w:rPr>
          <w:rFonts w:cs="Times"/>
          <w:sz w:val="22"/>
          <w:szCs w:val="22"/>
        </w:rPr>
        <w:t>, 459 U.S. 854 (1982))</w:t>
      </w:r>
      <w:r w:rsidR="00E66060" w:rsidRPr="00BC2809">
        <w:rPr>
          <w:rFonts w:cs="Times"/>
          <w:sz w:val="22"/>
          <w:szCs w:val="22"/>
        </w:rPr>
        <w:t xml:space="preserve">; </w:t>
      </w:r>
      <w:r w:rsidR="00E66060" w:rsidRPr="00BC2809">
        <w:rPr>
          <w:rFonts w:cs="Times"/>
          <w:i/>
          <w:iCs/>
          <w:sz w:val="22"/>
          <w:szCs w:val="22"/>
        </w:rPr>
        <w:t>Smith v. L.A. Unified Sch. Dist.</w:t>
      </w:r>
      <w:r w:rsidR="00E66060" w:rsidRPr="00BC2809">
        <w:rPr>
          <w:rFonts w:cs="Times"/>
          <w:sz w:val="22"/>
          <w:szCs w:val="22"/>
        </w:rPr>
        <w:t>, No. CV 16-2358 SS, 2018 U.S. Dist. LEXIS 229508, at *7 (C.D. Cal. Feb. 13, 2018). “It is elementary that statements made outside the courtroom and offered to prove the truth of those statements are hearsay.” </w:t>
      </w:r>
      <w:r w:rsidR="00E66060" w:rsidRPr="00BC2809">
        <w:rPr>
          <w:rFonts w:cs="Times"/>
          <w:i/>
          <w:iCs/>
          <w:sz w:val="22"/>
          <w:szCs w:val="22"/>
        </w:rPr>
        <w:t>United States v. Crouch</w:t>
      </w:r>
      <w:r w:rsidR="00E66060" w:rsidRPr="00BC2809">
        <w:rPr>
          <w:rFonts w:cs="Times"/>
          <w:sz w:val="22"/>
          <w:szCs w:val="22"/>
        </w:rPr>
        <w:t>, 731 F.2d 621, 623 (9th Cir. 1984); Fed. R. Evid. 801, 802. </w:t>
      </w:r>
    </w:p>
    <w:p w14:paraId="037A94E8" w14:textId="743D64F7" w:rsidR="003C73F5" w:rsidRPr="00BC2809" w:rsidRDefault="00E66060" w:rsidP="003C73F5">
      <w:pPr>
        <w:spacing w:line="480" w:lineRule="auto"/>
        <w:ind w:firstLine="720"/>
        <w:jc w:val="both"/>
        <w:rPr>
          <w:rFonts w:cs="Times"/>
          <w:sz w:val="22"/>
          <w:szCs w:val="22"/>
        </w:rPr>
      </w:pPr>
      <w:r w:rsidRPr="00BC2809">
        <w:rPr>
          <w:rFonts w:cs="Times"/>
          <w:sz w:val="22"/>
          <w:szCs w:val="22"/>
        </w:rPr>
        <w:t xml:space="preserve">Hearsay statements may be admissible to impeach a declarant who subsequently testifies at </w:t>
      </w:r>
      <w:proofErr w:type="gramStart"/>
      <w:r w:rsidRPr="00BC2809">
        <w:rPr>
          <w:rFonts w:cs="Times"/>
          <w:sz w:val="22"/>
          <w:szCs w:val="22"/>
        </w:rPr>
        <w:t>trial, but</w:t>
      </w:r>
      <w:proofErr w:type="gramEnd"/>
      <w:r w:rsidRPr="00BC2809">
        <w:rPr>
          <w:rFonts w:cs="Times"/>
          <w:sz w:val="22"/>
          <w:szCs w:val="22"/>
        </w:rPr>
        <w:t xml:space="preserve"> are not admissible as substantive evidence against a defendant. </w:t>
      </w:r>
      <w:r w:rsidRPr="00BC2809">
        <w:rPr>
          <w:rFonts w:cs="Times"/>
          <w:i/>
          <w:iCs/>
          <w:sz w:val="22"/>
          <w:szCs w:val="22"/>
        </w:rPr>
        <w:t>Id.; citing U.S. v. Ragghianti</w:t>
      </w:r>
      <w:r w:rsidRPr="00BC2809">
        <w:rPr>
          <w:rFonts w:cs="Times"/>
          <w:sz w:val="22"/>
          <w:szCs w:val="22"/>
        </w:rPr>
        <w:t xml:space="preserve">, 560 F.2d 1376, 1381 (9th Cir. 1977); </w:t>
      </w:r>
      <w:r w:rsidRPr="00BC2809">
        <w:rPr>
          <w:rFonts w:cs="Times"/>
          <w:i/>
          <w:iCs/>
          <w:sz w:val="22"/>
          <w:szCs w:val="22"/>
        </w:rPr>
        <w:t>Santos v. Murdock</w:t>
      </w:r>
      <w:r w:rsidRPr="00BC2809">
        <w:rPr>
          <w:rFonts w:cs="Times"/>
          <w:sz w:val="22"/>
          <w:szCs w:val="22"/>
        </w:rPr>
        <w:t>, 243 F.3d 681, 684 (2d Cir. 2001) ("Prior inconsistent statements are generally admissible for impeachment purposes only, </w:t>
      </w:r>
      <w:r w:rsidRPr="00BC2809">
        <w:rPr>
          <w:rFonts w:cs="Times"/>
          <w:sz w:val="22"/>
          <w:szCs w:val="22"/>
          <w:u w:val="single"/>
        </w:rPr>
        <w:t>see</w:t>
      </w:r>
      <w:r w:rsidRPr="00BC2809">
        <w:rPr>
          <w:rFonts w:cs="Times"/>
          <w:sz w:val="22"/>
          <w:szCs w:val="22"/>
        </w:rPr>
        <w:t> Fed. R. Evid. 613, and are inadmissible hearsay for substantive purposes unless they were made at 'a trial, hearing, or other proceeding, or in a deposition.'") (</w:t>
      </w:r>
      <w:proofErr w:type="gramStart"/>
      <w:r w:rsidRPr="00BC2809">
        <w:rPr>
          <w:rFonts w:cs="Times"/>
          <w:sz w:val="22"/>
          <w:szCs w:val="22"/>
        </w:rPr>
        <w:t>quoting</w:t>
      </w:r>
      <w:proofErr w:type="gramEnd"/>
      <w:r w:rsidRPr="00BC2809">
        <w:rPr>
          <w:rFonts w:cs="Times"/>
          <w:sz w:val="22"/>
          <w:szCs w:val="22"/>
        </w:rPr>
        <w:t xml:space="preserve"> Fed. R. Evid. 801(d)(1)(A)).</w:t>
      </w:r>
    </w:p>
    <w:p w14:paraId="10AF42E1" w14:textId="76FBE4D4" w:rsidR="003C73F5" w:rsidRPr="00BC2809" w:rsidRDefault="00E66060" w:rsidP="003C73F5">
      <w:pPr>
        <w:spacing w:line="480" w:lineRule="auto"/>
        <w:ind w:firstLine="720"/>
        <w:rPr>
          <w:rFonts w:cs="Times"/>
          <w:sz w:val="22"/>
          <w:szCs w:val="22"/>
        </w:rPr>
      </w:pPr>
      <w:r w:rsidRPr="00BC2809">
        <w:rPr>
          <w:rFonts w:cs="Times"/>
          <w:sz w:val="22"/>
          <w:szCs w:val="22"/>
        </w:rPr>
        <w:t xml:space="preserve">Washington’s </w:t>
      </w:r>
      <w:r w:rsidR="003C73F5" w:rsidRPr="00BC2809">
        <w:rPr>
          <w:rFonts w:cs="Times"/>
          <w:i/>
          <w:sz w:val="22"/>
          <w:szCs w:val="22"/>
        </w:rPr>
        <w:t>Lavaris</w:t>
      </w:r>
      <w:r w:rsidR="003C73F5" w:rsidRPr="00BC2809">
        <w:rPr>
          <w:rFonts w:cs="Times"/>
          <w:sz w:val="22"/>
          <w:szCs w:val="22"/>
        </w:rPr>
        <w:t xml:space="preserve"> Court further explained:</w:t>
      </w:r>
    </w:p>
    <w:p w14:paraId="2EA566DD" w14:textId="77777777" w:rsidR="003C73F5" w:rsidRPr="00BC2809" w:rsidRDefault="003C73F5" w:rsidP="003C73F5">
      <w:pPr>
        <w:ind w:left="720"/>
        <w:rPr>
          <w:rFonts w:cs="Times"/>
          <w:sz w:val="22"/>
          <w:szCs w:val="22"/>
          <w:shd w:val="clear" w:color="auto" w:fill="FFFFFF"/>
        </w:rPr>
      </w:pPr>
      <w:r w:rsidRPr="00BC2809">
        <w:rPr>
          <w:rFonts w:cs="Times"/>
          <w:sz w:val="22"/>
          <w:szCs w:val="22"/>
          <w:shd w:val="clear" w:color="auto" w:fill="FFFFFF"/>
        </w:rPr>
        <w:t xml:space="preserve">In </w:t>
      </w:r>
      <w:r w:rsidRPr="00BC2809">
        <w:rPr>
          <w:rFonts w:cs="Times"/>
          <w:i/>
          <w:sz w:val="22"/>
          <w:szCs w:val="22"/>
          <w:shd w:val="clear" w:color="auto" w:fill="FFFFFF"/>
        </w:rPr>
        <w:t>United States v. Webster</w:t>
      </w:r>
      <w:r w:rsidRPr="00BC2809">
        <w:rPr>
          <w:rFonts w:cs="Times"/>
          <w:sz w:val="22"/>
          <w:szCs w:val="22"/>
          <w:shd w:val="clear" w:color="auto" w:fill="FFFFFF"/>
        </w:rPr>
        <w:t xml:space="preserve">, 734 F.2d 1191, 1192 (7th Cir. 1984), the court articulated the rationale behind this </w:t>
      </w:r>
      <w:proofErr w:type="spellStart"/>
      <w:proofErr w:type="gramStart"/>
      <w:r w:rsidRPr="00BC2809">
        <w:rPr>
          <w:rFonts w:cs="Times"/>
          <w:sz w:val="22"/>
          <w:szCs w:val="22"/>
          <w:shd w:val="clear" w:color="auto" w:fill="FFFFFF"/>
        </w:rPr>
        <w:t>well established</w:t>
      </w:r>
      <w:proofErr w:type="spellEnd"/>
      <w:proofErr w:type="gramEnd"/>
      <w:r w:rsidRPr="00BC2809">
        <w:rPr>
          <w:rFonts w:cs="Times"/>
          <w:sz w:val="22"/>
          <w:szCs w:val="22"/>
          <w:shd w:val="clear" w:color="auto" w:fill="FFFFFF"/>
        </w:rPr>
        <w:t xml:space="preserve"> rule: [I]t would be an abuse of the rule [Fed. R. Evid. 607], in a criminal case, for the prosecution to call a witness that it knew would not give it useful evidence, just so it could introduce hearsay evidence against the defendant in the hope that the jury would miss the subtle </w:t>
      </w:r>
      <w:proofErr w:type="gramStart"/>
      <w:r w:rsidRPr="00BC2809">
        <w:rPr>
          <w:rFonts w:cs="Times"/>
          <w:sz w:val="22"/>
          <w:szCs w:val="22"/>
          <w:shd w:val="clear" w:color="auto" w:fill="FFFFFF"/>
        </w:rPr>
        <w:t>distinction  between</w:t>
      </w:r>
      <w:proofErr w:type="gramEnd"/>
      <w:r w:rsidRPr="00BC2809">
        <w:rPr>
          <w:rFonts w:cs="Times"/>
          <w:sz w:val="22"/>
          <w:szCs w:val="22"/>
          <w:shd w:val="clear" w:color="auto" w:fill="FFFFFF"/>
        </w:rPr>
        <w:t xml:space="preserve"> impeachment and </w:t>
      </w:r>
      <w:r w:rsidRPr="00BC2809">
        <w:rPr>
          <w:rFonts w:cs="Times"/>
          <w:sz w:val="22"/>
          <w:szCs w:val="22"/>
          <w:shd w:val="clear" w:color="auto" w:fill="FFFFFF"/>
        </w:rPr>
        <w:lastRenderedPageBreak/>
        <w:t>substantive evidence -- or, if it didn't miss it, would ignore it. The purpose would not be to impeach the witness but to put in hearsay as substantive evidence against the defendant, which Rule 607 does not contemplate or authorize</w:t>
      </w:r>
      <w:proofErr w:type="gramStart"/>
      <w:r w:rsidRPr="00BC2809">
        <w:rPr>
          <w:rFonts w:cs="Times"/>
          <w:sz w:val="22"/>
          <w:szCs w:val="22"/>
          <w:shd w:val="clear" w:color="auto" w:fill="FFFFFF"/>
        </w:rPr>
        <w:t>. . . .</w:t>
      </w:r>
      <w:proofErr w:type="gramEnd"/>
    </w:p>
    <w:p w14:paraId="1A67FDCF" w14:textId="77777777" w:rsidR="003C73F5" w:rsidRPr="00BC2809" w:rsidRDefault="003C73F5" w:rsidP="003C73F5">
      <w:pPr>
        <w:ind w:left="720"/>
        <w:rPr>
          <w:rFonts w:cs="Times"/>
          <w:sz w:val="22"/>
          <w:szCs w:val="22"/>
        </w:rPr>
      </w:pPr>
    </w:p>
    <w:p w14:paraId="2280B9A7" w14:textId="77777777" w:rsidR="003C73F5" w:rsidRPr="00BC2809" w:rsidRDefault="003C73F5" w:rsidP="003C73F5">
      <w:pPr>
        <w:spacing w:line="480" w:lineRule="auto"/>
        <w:rPr>
          <w:rFonts w:cs="Times"/>
          <w:sz w:val="22"/>
          <w:szCs w:val="22"/>
        </w:rPr>
      </w:pPr>
      <w:r w:rsidRPr="00BC2809">
        <w:rPr>
          <w:rFonts w:cs="Times"/>
          <w:bCs/>
          <w:i/>
          <w:sz w:val="22"/>
          <w:szCs w:val="22"/>
        </w:rPr>
        <w:t>Lavaris</w:t>
      </w:r>
      <w:r w:rsidRPr="00BC2809">
        <w:rPr>
          <w:rFonts w:cs="Times"/>
          <w:bCs/>
          <w:sz w:val="22"/>
          <w:szCs w:val="22"/>
        </w:rPr>
        <w:t>, 106 Wn.2d</w:t>
      </w:r>
      <w:r w:rsidRPr="00BC2809">
        <w:rPr>
          <w:rFonts w:cs="Times"/>
          <w:b/>
          <w:bCs/>
          <w:sz w:val="22"/>
          <w:szCs w:val="22"/>
        </w:rPr>
        <w:t xml:space="preserve"> </w:t>
      </w:r>
      <w:r w:rsidRPr="00BC2809">
        <w:rPr>
          <w:rFonts w:cs="Times"/>
          <w:sz w:val="22"/>
          <w:szCs w:val="22"/>
        </w:rPr>
        <w:t>at 344-45 (</w:t>
      </w:r>
      <w:r w:rsidRPr="00BC2809">
        <w:rPr>
          <w:rFonts w:cs="Times"/>
          <w:i/>
          <w:sz w:val="22"/>
          <w:szCs w:val="22"/>
        </w:rPr>
        <w:t xml:space="preserve">citing </w:t>
      </w:r>
      <w:r w:rsidRPr="00BC2809">
        <w:rPr>
          <w:rFonts w:cs="Times"/>
          <w:i/>
          <w:sz w:val="22"/>
          <w:szCs w:val="22"/>
          <w:shd w:val="clear" w:color="auto" w:fill="FFFFFF"/>
        </w:rPr>
        <w:t>United States v. Webster</w:t>
      </w:r>
      <w:r w:rsidRPr="00BC2809">
        <w:rPr>
          <w:rFonts w:cs="Times"/>
          <w:sz w:val="22"/>
          <w:szCs w:val="22"/>
          <w:shd w:val="clear" w:color="auto" w:fill="FFFFFF"/>
        </w:rPr>
        <w:t xml:space="preserve">, 734 F.2d 1191, 1192 (7th Cir. 1984); </w:t>
      </w:r>
      <w:r w:rsidRPr="00BC2809">
        <w:rPr>
          <w:rFonts w:cs="Times"/>
          <w:i/>
          <w:sz w:val="22"/>
          <w:szCs w:val="22"/>
          <w:shd w:val="clear" w:color="auto" w:fill="FFFFFF"/>
        </w:rPr>
        <w:t>United States v. Fay</w:t>
      </w:r>
      <w:r w:rsidRPr="00BC2809">
        <w:rPr>
          <w:rFonts w:cs="Times"/>
          <w:sz w:val="22"/>
          <w:szCs w:val="22"/>
          <w:shd w:val="clear" w:color="auto" w:fill="FFFFFF"/>
        </w:rPr>
        <w:t xml:space="preserve">, 668 F.2d 375, 379 (8th Cir. 1981); </w:t>
      </w:r>
      <w:r w:rsidRPr="00BC2809">
        <w:rPr>
          <w:rFonts w:cs="Times"/>
          <w:i/>
          <w:sz w:val="22"/>
          <w:szCs w:val="22"/>
          <w:shd w:val="clear" w:color="auto" w:fill="FFFFFF"/>
        </w:rPr>
        <w:t>United States v. DeLillo</w:t>
      </w:r>
      <w:r w:rsidRPr="00BC2809">
        <w:rPr>
          <w:rFonts w:cs="Times"/>
          <w:sz w:val="22"/>
          <w:szCs w:val="22"/>
          <w:shd w:val="clear" w:color="auto" w:fill="FFFFFF"/>
        </w:rPr>
        <w:t xml:space="preserve">, 620 F.2d 939, 946 (2d Cir.), </w:t>
      </w:r>
      <w:r w:rsidRPr="00BC2809">
        <w:rPr>
          <w:rFonts w:cs="Times"/>
          <w:i/>
          <w:iCs/>
          <w:sz w:val="22"/>
          <w:szCs w:val="22"/>
          <w:shd w:val="clear" w:color="auto" w:fill="FFFFFF"/>
        </w:rPr>
        <w:t>cert. denied</w:t>
      </w:r>
      <w:r w:rsidRPr="00BC2809">
        <w:rPr>
          <w:rFonts w:cs="Times"/>
          <w:sz w:val="22"/>
          <w:szCs w:val="22"/>
          <w:shd w:val="clear" w:color="auto" w:fill="FFFFFF"/>
        </w:rPr>
        <w:t xml:space="preserve">, 449 U.S. 835 (1980); </w:t>
      </w:r>
      <w:r w:rsidRPr="00BC2809">
        <w:rPr>
          <w:rFonts w:cs="Times"/>
          <w:i/>
          <w:sz w:val="22"/>
          <w:szCs w:val="22"/>
          <w:shd w:val="clear" w:color="auto" w:fill="FFFFFF"/>
        </w:rPr>
        <w:t>United States v. Morlang</w:t>
      </w:r>
      <w:r w:rsidRPr="00BC2809">
        <w:rPr>
          <w:rFonts w:cs="Times"/>
          <w:sz w:val="22"/>
          <w:szCs w:val="22"/>
          <w:shd w:val="clear" w:color="auto" w:fill="FFFFFF"/>
        </w:rPr>
        <w:t xml:space="preserve">, 531 F.2d 183, 190 (4th Cir. 1975); </w:t>
      </w:r>
      <w:r w:rsidRPr="00BC2809">
        <w:rPr>
          <w:rFonts w:cs="Times"/>
          <w:i/>
          <w:sz w:val="22"/>
          <w:szCs w:val="22"/>
          <w:shd w:val="clear" w:color="auto" w:fill="FFFFFF"/>
        </w:rPr>
        <w:t>United States v. Coppola</w:t>
      </w:r>
      <w:r w:rsidRPr="00BC2809">
        <w:rPr>
          <w:rFonts w:cs="Times"/>
          <w:sz w:val="22"/>
          <w:szCs w:val="22"/>
          <w:shd w:val="clear" w:color="auto" w:fill="FFFFFF"/>
        </w:rPr>
        <w:t xml:space="preserve">, 479 F.2d 1153, 1156-58 (10th Cir. 1973); </w:t>
      </w:r>
      <w:r w:rsidRPr="00BC2809">
        <w:rPr>
          <w:rFonts w:cs="Times"/>
          <w:i/>
          <w:sz w:val="22"/>
          <w:szCs w:val="22"/>
          <w:shd w:val="clear" w:color="auto" w:fill="FFFFFF"/>
        </w:rPr>
        <w:t>United States v. Michener</w:t>
      </w:r>
      <w:r w:rsidRPr="00BC2809">
        <w:rPr>
          <w:rFonts w:cs="Times"/>
          <w:sz w:val="22"/>
          <w:szCs w:val="22"/>
          <w:shd w:val="clear" w:color="auto" w:fill="FFFFFF"/>
        </w:rPr>
        <w:t xml:space="preserve">, 152 F.2d 880, 883 n.3 (3d Cir. 1945); </w:t>
      </w:r>
      <w:r w:rsidRPr="00BC2809">
        <w:rPr>
          <w:rFonts w:cs="Times"/>
          <w:i/>
          <w:sz w:val="22"/>
          <w:szCs w:val="22"/>
          <w:shd w:val="clear" w:color="auto" w:fill="FFFFFF"/>
        </w:rPr>
        <w:t>Kuhn v. United States</w:t>
      </w:r>
      <w:r w:rsidRPr="00BC2809">
        <w:rPr>
          <w:rFonts w:cs="Times"/>
          <w:sz w:val="22"/>
          <w:szCs w:val="22"/>
          <w:shd w:val="clear" w:color="auto" w:fill="FFFFFF"/>
        </w:rPr>
        <w:t xml:space="preserve">, 24 F.2d 910, 913 (9th Cir.), </w:t>
      </w:r>
      <w:r w:rsidRPr="00BC2809">
        <w:rPr>
          <w:rFonts w:cs="Times"/>
          <w:i/>
          <w:iCs/>
          <w:sz w:val="22"/>
          <w:szCs w:val="22"/>
          <w:shd w:val="clear" w:color="auto" w:fill="FFFFFF"/>
        </w:rPr>
        <w:t>cert. denied</w:t>
      </w:r>
      <w:r w:rsidRPr="00BC2809">
        <w:rPr>
          <w:rFonts w:cs="Times"/>
          <w:sz w:val="22"/>
          <w:szCs w:val="22"/>
          <w:shd w:val="clear" w:color="auto" w:fill="FFFFFF"/>
        </w:rPr>
        <w:t>, 278 U.S. 605 (1928).</w:t>
      </w:r>
      <w:r w:rsidRPr="00BC2809">
        <w:rPr>
          <w:rFonts w:cs="Times"/>
          <w:sz w:val="22"/>
          <w:szCs w:val="22"/>
        </w:rPr>
        <w:t xml:space="preserve">  </w:t>
      </w:r>
    </w:p>
    <w:p w14:paraId="3F5F1223" w14:textId="77777777" w:rsidR="003C73F5" w:rsidRPr="00BC2809" w:rsidRDefault="003C73F5" w:rsidP="003C73F5">
      <w:pPr>
        <w:spacing w:line="480" w:lineRule="auto"/>
        <w:ind w:firstLine="720"/>
        <w:rPr>
          <w:rFonts w:cs="Times"/>
          <w:sz w:val="22"/>
          <w:szCs w:val="22"/>
        </w:rPr>
      </w:pPr>
      <w:r w:rsidRPr="00BC2809">
        <w:rPr>
          <w:rFonts w:cs="Times"/>
          <w:sz w:val="22"/>
          <w:szCs w:val="22"/>
        </w:rPr>
        <w:t xml:space="preserve">The Washington Supreme Court has established that a prosecutor may not “call a witness for the primary purpose of later impeaching h[er] testimony with prior inconsistent statements made out of court and which are otherwise inadmissible hearsay.”  </w:t>
      </w:r>
      <w:r w:rsidRPr="00BC2809">
        <w:rPr>
          <w:rFonts w:cs="Times"/>
          <w:i/>
          <w:sz w:val="22"/>
          <w:szCs w:val="22"/>
        </w:rPr>
        <w:t>State v. Hancock</w:t>
      </w:r>
      <w:r w:rsidRPr="00BC2809">
        <w:rPr>
          <w:rFonts w:cs="Times"/>
          <w:sz w:val="22"/>
          <w:szCs w:val="22"/>
        </w:rPr>
        <w:t xml:space="preserve">, 109 </w:t>
      </w:r>
      <w:proofErr w:type="spellStart"/>
      <w:r w:rsidRPr="00BC2809">
        <w:rPr>
          <w:rFonts w:cs="Times"/>
          <w:sz w:val="22"/>
          <w:szCs w:val="22"/>
        </w:rPr>
        <w:t>Wn</w:t>
      </w:r>
      <w:proofErr w:type="spellEnd"/>
      <w:r w:rsidRPr="00BC2809">
        <w:rPr>
          <w:rFonts w:cs="Times"/>
          <w:sz w:val="22"/>
          <w:szCs w:val="22"/>
        </w:rPr>
        <w:t>. 2d 760, 763, 748 P.2d 611 (1988).  The Court explained, “[t]he underlying concern is that prosecutors may abuse the rule by calling a witness they know will not provide useful evidence for the primary purpose of introducing hearsay evidence against the defendant.  This tactic seeks to exploit a jury’s difficulty in making the subtle distinction between impeachment and substantive evidence.” </w:t>
      </w:r>
      <w:r w:rsidRPr="00BC2809">
        <w:rPr>
          <w:rFonts w:cs="Times"/>
          <w:i/>
          <w:sz w:val="22"/>
          <w:szCs w:val="22"/>
          <w:u w:val="single"/>
        </w:rPr>
        <w:t>Id.</w:t>
      </w:r>
      <w:r w:rsidRPr="00BC2809">
        <w:rPr>
          <w:rFonts w:cs="Times"/>
          <w:i/>
          <w:sz w:val="22"/>
          <w:szCs w:val="22"/>
        </w:rPr>
        <w:t xml:space="preserve">  </w:t>
      </w:r>
    </w:p>
    <w:p w14:paraId="7618A2AB" w14:textId="77777777" w:rsidR="00E66060" w:rsidRPr="00BC2809" w:rsidRDefault="003C73F5" w:rsidP="003C73F5">
      <w:pPr>
        <w:spacing w:line="480" w:lineRule="auto"/>
        <w:ind w:firstLine="720"/>
        <w:rPr>
          <w:rFonts w:cs="Times"/>
          <w:sz w:val="22"/>
          <w:szCs w:val="22"/>
        </w:rPr>
      </w:pPr>
      <w:r w:rsidRPr="00BC2809">
        <w:rPr>
          <w:rFonts w:cs="Times"/>
          <w:sz w:val="22"/>
          <w:szCs w:val="22"/>
        </w:rPr>
        <w:t xml:space="preserve">It would be an abuse of the rule in a criminal case for a prosecutor to “call a witness that it knew would not give it useful evidence, just so it could introduce hearsay evidence against the defendant in the hope that the jury would miss the subtle distinction between impeachment and substantive evidence…The purpose would not be to impeach the witness but to put in hearsay as substantive evidence against the defendant,” which the rules of evidence do not contemplate or authorize.  </w:t>
      </w:r>
      <w:r w:rsidRPr="00BC2809">
        <w:rPr>
          <w:rFonts w:cs="Times"/>
          <w:i/>
          <w:sz w:val="22"/>
          <w:szCs w:val="22"/>
        </w:rPr>
        <w:t>Lavaris</w:t>
      </w:r>
      <w:r w:rsidRPr="00BC2809">
        <w:rPr>
          <w:rFonts w:cs="Times"/>
          <w:sz w:val="22"/>
          <w:szCs w:val="22"/>
        </w:rPr>
        <w:t xml:space="preserve"> at 344-45.  </w:t>
      </w:r>
    </w:p>
    <w:p w14:paraId="2549C45B" w14:textId="77777777" w:rsidR="00431744" w:rsidRPr="00BC2809" w:rsidRDefault="003C73F5" w:rsidP="00431744">
      <w:pPr>
        <w:spacing w:line="480" w:lineRule="auto"/>
        <w:ind w:firstLine="720"/>
        <w:rPr>
          <w:rFonts w:cs="Times"/>
          <w:sz w:val="22"/>
          <w:szCs w:val="22"/>
        </w:rPr>
      </w:pPr>
      <w:r w:rsidRPr="00BC2809">
        <w:rPr>
          <w:rFonts w:cs="Times"/>
          <w:sz w:val="22"/>
          <w:szCs w:val="22"/>
        </w:rPr>
        <w:lastRenderedPageBreak/>
        <w:t xml:space="preserve">Although ER 607 permits a party to </w:t>
      </w:r>
      <w:r w:rsidRPr="00BC2809">
        <w:rPr>
          <w:rStyle w:val="term1"/>
          <w:rFonts w:ascii="Times" w:hAnsi="Times" w:cs="Times"/>
          <w:sz w:val="22"/>
          <w:szCs w:val="22"/>
        </w:rPr>
        <w:t>impeach</w:t>
      </w:r>
      <w:r w:rsidRPr="00BC2809">
        <w:rPr>
          <w:rFonts w:cs="Times"/>
          <w:sz w:val="22"/>
          <w:szCs w:val="22"/>
        </w:rPr>
        <w:t xml:space="preserve"> its own witness under these limited terms, "a person's credibility is not a fact of consequence when he or she fails to say anything pertinent to the case." </w:t>
      </w:r>
      <w:r w:rsidR="00E66060" w:rsidRPr="00BC2809">
        <w:rPr>
          <w:rFonts w:cs="Times"/>
          <w:i/>
          <w:iCs/>
          <w:sz w:val="22"/>
          <w:szCs w:val="22"/>
        </w:rPr>
        <w:t>State v. Allen S.</w:t>
      </w:r>
      <w:r w:rsidR="00E66060" w:rsidRPr="00BC2809">
        <w:rPr>
          <w:rFonts w:cs="Times"/>
          <w:sz w:val="22"/>
          <w:szCs w:val="22"/>
        </w:rPr>
        <w:t xml:space="preserve">, 98 Wash. App. 452, 464, 989 P.2d 1222, 1229 (1999). Though a person may be impeached if his or her credibility is a fact of consequence to the action, </w:t>
      </w:r>
      <w:bookmarkStart w:id="35" w:name="footnoterefdef"/>
      <w:r w:rsidR="00E66060" w:rsidRPr="00BC2809">
        <w:rPr>
          <w:rFonts w:cs="Times"/>
          <w:sz w:val="22"/>
          <w:szCs w:val="22"/>
        </w:rPr>
        <w:t>but not otherwise. </w:t>
      </w:r>
      <w:r w:rsidR="00E66060" w:rsidRPr="00BC2809">
        <w:rPr>
          <w:rFonts w:cs="Times"/>
          <w:i/>
          <w:iCs/>
          <w:sz w:val="22"/>
          <w:szCs w:val="22"/>
        </w:rPr>
        <w:t xml:space="preserve">Id.  </w:t>
      </w:r>
      <w:r w:rsidR="00E66060" w:rsidRPr="00BC2809">
        <w:rPr>
          <w:rFonts w:cs="Times"/>
          <w:sz w:val="22"/>
          <w:szCs w:val="22"/>
        </w:rPr>
        <w:t xml:space="preserve">Division II further concluded in </w:t>
      </w:r>
      <w:r w:rsidR="00E66060" w:rsidRPr="00BC2809">
        <w:rPr>
          <w:rFonts w:cs="Times"/>
          <w:i/>
          <w:iCs/>
          <w:sz w:val="22"/>
          <w:szCs w:val="22"/>
        </w:rPr>
        <w:t>Allen S</w:t>
      </w:r>
      <w:r w:rsidR="00E66060" w:rsidRPr="00BC2809">
        <w:rPr>
          <w:rFonts w:cs="Times"/>
          <w:sz w:val="22"/>
          <w:szCs w:val="22"/>
        </w:rPr>
        <w:t>. that “a person's credibility is </w:t>
      </w:r>
      <w:r w:rsidR="00E66060" w:rsidRPr="00BC2809">
        <w:rPr>
          <w:rFonts w:cs="Times"/>
          <w:i/>
          <w:iCs/>
          <w:sz w:val="22"/>
          <w:szCs w:val="22"/>
        </w:rPr>
        <w:t>not</w:t>
      </w:r>
      <w:r w:rsidR="00E66060" w:rsidRPr="00BC2809">
        <w:rPr>
          <w:rFonts w:cs="Times"/>
          <w:sz w:val="22"/>
          <w:szCs w:val="22"/>
        </w:rPr>
        <w:t> a fact of consequence when he or she fails to say anything pertinent to the case, regardless of whether he or she takes the witness stand.” The court specified that examples “include, but are not necessarily limited to, the person who refuses to testify; the person whose testimony is stricken; and the person who claims not to remember anything pertinent to the case</w:t>
      </w:r>
      <w:bookmarkEnd w:id="35"/>
      <w:r w:rsidR="00E66060" w:rsidRPr="00BC2809">
        <w:rPr>
          <w:rFonts w:cs="Times"/>
          <w:sz w:val="22"/>
          <w:szCs w:val="22"/>
        </w:rPr>
        <w:t xml:space="preserve">.”  </w:t>
      </w:r>
    </w:p>
    <w:p w14:paraId="7DCB726B" w14:textId="3ADF5843" w:rsidR="0082196E" w:rsidRPr="00BC2809" w:rsidRDefault="00E66060" w:rsidP="00431744">
      <w:pPr>
        <w:spacing w:line="480" w:lineRule="auto"/>
        <w:ind w:firstLine="720"/>
        <w:rPr>
          <w:rFonts w:cs="Times"/>
          <w:sz w:val="22"/>
          <w:szCs w:val="22"/>
        </w:rPr>
      </w:pPr>
      <w:r w:rsidRPr="00BC2809">
        <w:rPr>
          <w:rFonts w:cs="Times"/>
          <w:sz w:val="22"/>
          <w:szCs w:val="22"/>
        </w:rPr>
        <w:t xml:space="preserve">Here, the alleged victim claims lack of the memory of the entire </w:t>
      </w:r>
      <w:r w:rsidRPr="00BC2809">
        <w:rPr>
          <w:rFonts w:cs="Times"/>
          <w:i/>
          <w:iCs/>
          <w:sz w:val="22"/>
          <w:szCs w:val="22"/>
        </w:rPr>
        <w:t>corpus delicti</w:t>
      </w:r>
      <w:r w:rsidRPr="00BC2809">
        <w:rPr>
          <w:rFonts w:cs="Times"/>
          <w:sz w:val="22"/>
          <w:szCs w:val="22"/>
        </w:rPr>
        <w:t xml:space="preserve">.  If the alleged victim fails to testify to anything that amounts to any of the offenses charged, the surrounding circumstances are irrelevant and the State may not call her to impeach her with her prior statements, nor may they simply call her to talk about surrounding circumstances and then impeach her.  This is exactly the type of </w:t>
      </w:r>
      <w:r w:rsidR="0082196E" w:rsidRPr="00BC2809">
        <w:rPr>
          <w:rFonts w:cs="Times"/>
          <w:sz w:val="22"/>
          <w:szCs w:val="22"/>
        </w:rPr>
        <w:t>proffered</w:t>
      </w:r>
      <w:r w:rsidRPr="00BC2809">
        <w:rPr>
          <w:rFonts w:cs="Times"/>
          <w:sz w:val="22"/>
          <w:szCs w:val="22"/>
        </w:rPr>
        <w:t xml:space="preserve"> testimony prohibited by </w:t>
      </w:r>
      <w:r w:rsidR="0082196E" w:rsidRPr="00BC2809">
        <w:rPr>
          <w:rFonts w:cs="Times"/>
          <w:sz w:val="22"/>
          <w:szCs w:val="22"/>
        </w:rPr>
        <w:t>countless state and federal courts.</w:t>
      </w:r>
      <w:r w:rsidRPr="00BC2809">
        <w:rPr>
          <w:rFonts w:cs="Times"/>
          <w:sz w:val="22"/>
          <w:szCs w:val="22"/>
        </w:rPr>
        <w:t xml:space="preserve">  </w:t>
      </w:r>
    </w:p>
    <w:p w14:paraId="7DFACCDC" w14:textId="7F4B10AB" w:rsidR="003C73F5" w:rsidRPr="00BC2809" w:rsidRDefault="003C73F5" w:rsidP="0082196E">
      <w:pPr>
        <w:spacing w:line="480" w:lineRule="auto"/>
        <w:ind w:firstLine="720"/>
        <w:rPr>
          <w:rFonts w:cs="Times"/>
          <w:sz w:val="22"/>
          <w:szCs w:val="22"/>
        </w:rPr>
      </w:pPr>
      <w:r w:rsidRPr="00BC2809">
        <w:rPr>
          <w:rFonts w:cs="Times"/>
          <w:sz w:val="22"/>
          <w:szCs w:val="22"/>
        </w:rPr>
        <w:t xml:space="preserve">The prohibition is not limited to just calling the </w:t>
      </w:r>
      <w:proofErr w:type="gramStart"/>
      <w:r w:rsidRPr="00BC2809">
        <w:rPr>
          <w:rFonts w:cs="Times"/>
          <w:sz w:val="22"/>
          <w:szCs w:val="22"/>
        </w:rPr>
        <w:t>witness, but</w:t>
      </w:r>
      <w:proofErr w:type="gramEnd"/>
      <w:r w:rsidRPr="00BC2809">
        <w:rPr>
          <w:rFonts w:cs="Times"/>
          <w:sz w:val="22"/>
          <w:szCs w:val="22"/>
        </w:rPr>
        <w:t xml:space="preserve"> also extends to the act of impeaching the </w:t>
      </w:r>
      <w:proofErr w:type="gramStart"/>
      <w:r w:rsidRPr="00BC2809">
        <w:rPr>
          <w:rFonts w:cs="Times"/>
          <w:sz w:val="22"/>
          <w:szCs w:val="22"/>
        </w:rPr>
        <w:t>witness,</w:t>
      </w:r>
      <w:proofErr w:type="gramEnd"/>
      <w:r w:rsidRPr="00BC2809">
        <w:rPr>
          <w:rFonts w:cs="Times"/>
          <w:sz w:val="22"/>
          <w:szCs w:val="22"/>
        </w:rPr>
        <w:t xml:space="preserve"> once on the stand. Impeachment is not permitted where it is "employed as a </w:t>
      </w:r>
      <w:proofErr w:type="gramStart"/>
      <w:r w:rsidRPr="00BC2809">
        <w:rPr>
          <w:rFonts w:cs="Times"/>
          <w:sz w:val="22"/>
          <w:szCs w:val="22"/>
        </w:rPr>
        <w:t>guise</w:t>
      </w:r>
      <w:proofErr w:type="gramEnd"/>
      <w:r w:rsidRPr="00BC2809">
        <w:rPr>
          <w:rFonts w:cs="Times"/>
          <w:sz w:val="22"/>
          <w:szCs w:val="22"/>
        </w:rPr>
        <w:t xml:space="preserve"> for submitting to the jury substantive evidence that is otherwise unavailable." </w:t>
      </w:r>
      <w:r w:rsidRPr="00BC2809">
        <w:rPr>
          <w:rFonts w:cs="Times"/>
          <w:i/>
          <w:sz w:val="22"/>
          <w:szCs w:val="22"/>
        </w:rPr>
        <w:t>United States v. Peterman</w:t>
      </w:r>
      <w:r w:rsidRPr="00BC2809">
        <w:rPr>
          <w:rFonts w:cs="Times"/>
          <w:sz w:val="22"/>
          <w:szCs w:val="22"/>
        </w:rPr>
        <w:t xml:space="preserve">, 841 F.2d 1474, 1479 (10th Cir. 1988), cert. denied, 488 U.S. 1004, 109 S. Ct. 783, 102 L. Ed. 2d 774 (1989) (internal quotations omitted); </w:t>
      </w:r>
      <w:r w:rsidRPr="00BC2809">
        <w:rPr>
          <w:rFonts w:cs="Times"/>
          <w:i/>
          <w:sz w:val="22"/>
          <w:szCs w:val="22"/>
        </w:rPr>
        <w:t>United States v. Webster</w:t>
      </w:r>
      <w:r w:rsidRPr="00BC2809">
        <w:rPr>
          <w:rFonts w:cs="Times"/>
          <w:sz w:val="22"/>
          <w:szCs w:val="22"/>
        </w:rPr>
        <w:t>, 734 F.2d 1191, 1192 (7th Cir. 1984) (internal quotations omitted).</w:t>
      </w:r>
    </w:p>
    <w:p w14:paraId="19921E04" w14:textId="77777777" w:rsidR="003C73F5" w:rsidRPr="00BC2809" w:rsidRDefault="003C73F5" w:rsidP="003C73F5">
      <w:pPr>
        <w:spacing w:line="480" w:lineRule="auto"/>
        <w:ind w:firstLine="720"/>
        <w:rPr>
          <w:rFonts w:cs="Times"/>
          <w:sz w:val="22"/>
          <w:szCs w:val="22"/>
        </w:rPr>
      </w:pPr>
      <w:r w:rsidRPr="00BC2809">
        <w:rPr>
          <w:rFonts w:cs="Times"/>
          <w:sz w:val="22"/>
          <w:szCs w:val="22"/>
        </w:rPr>
        <w:t xml:space="preserve">Federal courts consistently hold the same: “impeachment by prior inconsistent statement may not be permitted where employed as a mere subterfuge to get before the jury evidence not </w:t>
      </w:r>
      <w:r w:rsidRPr="00BC2809">
        <w:rPr>
          <w:rFonts w:cs="Times"/>
          <w:sz w:val="22"/>
          <w:szCs w:val="22"/>
        </w:rPr>
        <w:lastRenderedPageBreak/>
        <w:t xml:space="preserve">otherwise admissible.”  </w:t>
      </w:r>
      <w:r w:rsidRPr="00BC2809">
        <w:rPr>
          <w:rFonts w:cs="Times"/>
          <w:i/>
          <w:sz w:val="22"/>
          <w:szCs w:val="22"/>
        </w:rPr>
        <w:t>United States v. Webster</w:t>
      </w:r>
      <w:r w:rsidRPr="00BC2809">
        <w:rPr>
          <w:rFonts w:cs="Times"/>
          <w:sz w:val="22"/>
          <w:szCs w:val="22"/>
        </w:rPr>
        <w:t>, 734 F.2d 1191, 1192 (7</w:t>
      </w:r>
      <w:r w:rsidRPr="00BC2809">
        <w:rPr>
          <w:rFonts w:cs="Times"/>
          <w:sz w:val="22"/>
          <w:szCs w:val="22"/>
          <w:vertAlign w:val="superscript"/>
        </w:rPr>
        <w:t>th</w:t>
      </w:r>
      <w:r w:rsidRPr="00BC2809">
        <w:rPr>
          <w:rFonts w:cs="Times"/>
          <w:sz w:val="22"/>
          <w:szCs w:val="22"/>
        </w:rPr>
        <w:t xml:space="preserve"> Cir. 1984); see also </w:t>
      </w:r>
      <w:r w:rsidRPr="00BC2809">
        <w:rPr>
          <w:rFonts w:cs="Times"/>
          <w:i/>
          <w:sz w:val="22"/>
          <w:szCs w:val="22"/>
        </w:rPr>
        <w:t>Lavaris</w:t>
      </w:r>
      <w:r w:rsidRPr="00BC2809">
        <w:rPr>
          <w:rFonts w:cs="Times"/>
          <w:sz w:val="22"/>
          <w:szCs w:val="22"/>
        </w:rPr>
        <w:t xml:space="preserve"> at 344-45 (1986); </w:t>
      </w:r>
      <w:r w:rsidRPr="00BC2809">
        <w:rPr>
          <w:rFonts w:cs="Times"/>
          <w:i/>
          <w:sz w:val="22"/>
          <w:szCs w:val="22"/>
        </w:rPr>
        <w:t>Barber</w:t>
      </w:r>
      <w:r w:rsidRPr="00BC2809">
        <w:rPr>
          <w:rFonts w:cs="Times"/>
          <w:sz w:val="22"/>
          <w:szCs w:val="22"/>
        </w:rPr>
        <w:t xml:space="preserve"> at 770-71 (1985).  The courts thus recognize that Rule 607 can be abused, “and prosecutorial conduct, in particular, must be carefully scrutinized to ascertain that a witness has not been called merely for the purpose of introducing irrelevant evidence.”  </w:t>
      </w:r>
      <w:r w:rsidRPr="00BC2809">
        <w:rPr>
          <w:rFonts w:cs="Times"/>
          <w:i/>
          <w:sz w:val="22"/>
          <w:szCs w:val="22"/>
        </w:rPr>
        <w:t>United States v. Gorny</w:t>
      </w:r>
      <w:r w:rsidRPr="00BC2809">
        <w:rPr>
          <w:rFonts w:cs="Times"/>
          <w:sz w:val="22"/>
          <w:szCs w:val="22"/>
        </w:rPr>
        <w:t>, 732 F.2d 597, 604 (7</w:t>
      </w:r>
      <w:r w:rsidRPr="00BC2809">
        <w:rPr>
          <w:rFonts w:cs="Times"/>
          <w:sz w:val="22"/>
          <w:szCs w:val="22"/>
          <w:vertAlign w:val="superscript"/>
        </w:rPr>
        <w:t>th</w:t>
      </w:r>
      <w:r w:rsidRPr="00BC2809">
        <w:rPr>
          <w:rFonts w:cs="Times"/>
          <w:sz w:val="22"/>
          <w:szCs w:val="22"/>
        </w:rPr>
        <w:t xml:space="preserve"> Cir. 1984).  </w:t>
      </w:r>
    </w:p>
    <w:p w14:paraId="1596504E" w14:textId="0E3569D6" w:rsidR="003C73F5" w:rsidRPr="00BC2809" w:rsidRDefault="0082196E" w:rsidP="003C73F5">
      <w:pPr>
        <w:spacing w:line="480" w:lineRule="auto"/>
        <w:ind w:firstLine="720"/>
        <w:rPr>
          <w:rFonts w:cs="Times"/>
          <w:sz w:val="22"/>
          <w:szCs w:val="22"/>
        </w:rPr>
      </w:pPr>
      <w:r w:rsidRPr="00BC2809">
        <w:rPr>
          <w:rFonts w:cs="Times"/>
          <w:sz w:val="22"/>
          <w:szCs w:val="22"/>
        </w:rPr>
        <w:t xml:space="preserve">Ms. </w:t>
      </w:r>
      <w:r w:rsidR="00B70E3C" w:rsidRPr="00BC2809">
        <w:rPr>
          <w:rFonts w:cs="Times"/>
          <w:sz w:val="22"/>
          <w:szCs w:val="22"/>
        </w:rPr>
        <w:t>*</w:t>
      </w:r>
      <w:proofErr w:type="spellStart"/>
      <w:r w:rsidR="00B70E3C" w:rsidRPr="00BC2809">
        <w:rPr>
          <w:rFonts w:cs="Times"/>
          <w:sz w:val="22"/>
          <w:szCs w:val="22"/>
        </w:rPr>
        <w:t>Dazedandconfused</w:t>
      </w:r>
      <w:proofErr w:type="spellEnd"/>
      <w:r w:rsidR="00B70E3C" w:rsidRPr="00BC2809">
        <w:rPr>
          <w:rFonts w:cs="Times"/>
          <w:sz w:val="22"/>
          <w:szCs w:val="22"/>
        </w:rPr>
        <w:t>*</w:t>
      </w:r>
      <w:r w:rsidRPr="00BC2809">
        <w:rPr>
          <w:rFonts w:cs="Times"/>
          <w:sz w:val="22"/>
          <w:szCs w:val="22"/>
        </w:rPr>
        <w:t xml:space="preserve"> has recanted and sworn under oath to </w:t>
      </w:r>
      <w:r w:rsidR="003C73F5" w:rsidRPr="00BC2809">
        <w:rPr>
          <w:rFonts w:cs="Times"/>
          <w:sz w:val="22"/>
          <w:szCs w:val="22"/>
        </w:rPr>
        <w:t>an entirely different version of events than the version initially forming the basis of the charges</w:t>
      </w:r>
      <w:r w:rsidRPr="00BC2809">
        <w:rPr>
          <w:rFonts w:cs="Times"/>
          <w:sz w:val="22"/>
          <w:szCs w:val="22"/>
        </w:rPr>
        <w:t>.  Thus</w:t>
      </w:r>
      <w:r w:rsidR="003C73F5" w:rsidRPr="00BC2809">
        <w:rPr>
          <w:rFonts w:cs="Times"/>
          <w:sz w:val="22"/>
          <w:szCs w:val="22"/>
        </w:rPr>
        <w:t>, the State cannot revive the basis of the charges by impeaching her with prior statement</w:t>
      </w:r>
      <w:r w:rsidRPr="00BC2809">
        <w:rPr>
          <w:rFonts w:cs="Times"/>
          <w:sz w:val="22"/>
          <w:szCs w:val="22"/>
        </w:rPr>
        <w:t>s</w:t>
      </w:r>
      <w:r w:rsidR="003C73F5" w:rsidRPr="00BC2809">
        <w:rPr>
          <w:rFonts w:cs="Times"/>
          <w:sz w:val="22"/>
          <w:szCs w:val="22"/>
        </w:rPr>
        <w:t xml:space="preserve">.  </w:t>
      </w:r>
      <w:r w:rsidRPr="00BC2809">
        <w:rPr>
          <w:rFonts w:cs="Times"/>
          <w:sz w:val="22"/>
          <w:szCs w:val="22"/>
        </w:rPr>
        <w:t>Additionally, i</w:t>
      </w:r>
      <w:r w:rsidR="003C73F5" w:rsidRPr="00BC2809">
        <w:rPr>
          <w:rFonts w:cs="Times"/>
          <w:sz w:val="22"/>
          <w:szCs w:val="22"/>
        </w:rPr>
        <w:t xml:space="preserve">f the alleged victim fails to remember and her memory is not then refreshed, there are no prior inconsistent statements.  Further, any slight inconsistencies should not result in a free for all for the prosecution to bring in every statement Ms. </w:t>
      </w:r>
      <w:r w:rsidR="00B70E3C" w:rsidRPr="00BC2809">
        <w:rPr>
          <w:rFonts w:cs="Times"/>
          <w:sz w:val="22"/>
          <w:szCs w:val="22"/>
        </w:rPr>
        <w:t>*</w:t>
      </w:r>
      <w:proofErr w:type="spellStart"/>
      <w:r w:rsidR="00B70E3C" w:rsidRPr="00BC2809">
        <w:rPr>
          <w:rFonts w:cs="Times"/>
          <w:sz w:val="22"/>
          <w:szCs w:val="22"/>
        </w:rPr>
        <w:t>Dazedandconfused</w:t>
      </w:r>
      <w:proofErr w:type="spellEnd"/>
      <w:r w:rsidR="00B70E3C" w:rsidRPr="00BC2809">
        <w:rPr>
          <w:rFonts w:cs="Times"/>
          <w:sz w:val="22"/>
          <w:szCs w:val="22"/>
        </w:rPr>
        <w:t>*</w:t>
      </w:r>
      <w:r w:rsidRPr="00BC2809">
        <w:rPr>
          <w:rFonts w:cs="Times"/>
          <w:sz w:val="22"/>
          <w:szCs w:val="22"/>
        </w:rPr>
        <w:t xml:space="preserve"> </w:t>
      </w:r>
      <w:r w:rsidR="003C73F5" w:rsidRPr="00BC2809">
        <w:rPr>
          <w:rFonts w:cs="Times"/>
          <w:sz w:val="22"/>
          <w:szCs w:val="22"/>
        </w:rPr>
        <w:t>ever made previously.</w:t>
      </w:r>
    </w:p>
    <w:p w14:paraId="42937370" w14:textId="77777777" w:rsidR="003C73F5" w:rsidRPr="00BC2809" w:rsidRDefault="003C73F5" w:rsidP="003C73F5">
      <w:pPr>
        <w:spacing w:line="480" w:lineRule="auto"/>
        <w:rPr>
          <w:rFonts w:cs="Times"/>
          <w:sz w:val="22"/>
          <w:szCs w:val="22"/>
        </w:rPr>
      </w:pPr>
      <w:r w:rsidRPr="00BC2809">
        <w:rPr>
          <w:rFonts w:cs="Times"/>
          <w:sz w:val="22"/>
          <w:szCs w:val="22"/>
        </w:rPr>
        <w:t xml:space="preserve">            The case law establishes that such tactics will not be tolerated.  For example, in </w:t>
      </w:r>
      <w:r w:rsidRPr="00BC2809">
        <w:rPr>
          <w:rFonts w:cs="Times"/>
          <w:i/>
          <w:sz w:val="22"/>
          <w:szCs w:val="22"/>
        </w:rPr>
        <w:t>Gomez-Gallardo</w:t>
      </w:r>
      <w:r w:rsidRPr="00BC2809">
        <w:rPr>
          <w:rFonts w:cs="Times"/>
          <w:sz w:val="22"/>
          <w:szCs w:val="22"/>
        </w:rPr>
        <w:t>, the government knew that one of its main witnesses, Gutierrez, would not incriminate the defendant but nonetheless called Gutierrez and impeached both his testimony and his character.  After reviewing the record, the appeals court held that the government improperly called Gutierrez for the primary purpose of impeaching him.  915 F.2d 553, 555 (9th Cir. 1990).  The court noted:</w:t>
      </w:r>
    </w:p>
    <w:p w14:paraId="2DC064E2" w14:textId="77777777" w:rsidR="003C73F5" w:rsidRPr="00BC2809" w:rsidRDefault="003C73F5" w:rsidP="003C73F5">
      <w:pPr>
        <w:ind w:left="720" w:right="720"/>
        <w:rPr>
          <w:rFonts w:cs="Times"/>
          <w:sz w:val="22"/>
          <w:szCs w:val="22"/>
        </w:rPr>
      </w:pPr>
      <w:r w:rsidRPr="00BC2809">
        <w:rPr>
          <w:rFonts w:cs="Times"/>
          <w:sz w:val="22"/>
          <w:szCs w:val="22"/>
        </w:rPr>
        <w:t xml:space="preserve">In closing argument, the government did not rely on Gutierrez’s testimony in support of its </w:t>
      </w:r>
      <w:proofErr w:type="gramStart"/>
      <w:r w:rsidRPr="00BC2809">
        <w:rPr>
          <w:rFonts w:cs="Times"/>
          <w:sz w:val="22"/>
          <w:szCs w:val="22"/>
        </w:rPr>
        <w:t>case, but</w:t>
      </w:r>
      <w:proofErr w:type="gramEnd"/>
      <w:r w:rsidRPr="00BC2809">
        <w:rPr>
          <w:rFonts w:cs="Times"/>
          <w:sz w:val="22"/>
          <w:szCs w:val="22"/>
        </w:rPr>
        <w:t xml:space="preserve"> instead urged the jury to consider him a liar</w:t>
      </w:r>
      <w:proofErr w:type="gramStart"/>
      <w:r w:rsidRPr="00BC2809">
        <w:rPr>
          <w:rFonts w:cs="Times"/>
          <w:sz w:val="22"/>
          <w:szCs w:val="22"/>
        </w:rPr>
        <w:t>. . . .</w:t>
      </w:r>
      <w:proofErr w:type="gramEnd"/>
      <w:r w:rsidRPr="00BC2809">
        <w:rPr>
          <w:rFonts w:cs="Times"/>
          <w:sz w:val="22"/>
          <w:szCs w:val="22"/>
        </w:rPr>
        <w:t xml:space="preserve">  Moreover, the government cannot claim that it intended to use Gutierrez’s testimony to prove its case but was surprised by his testimony; it knew in advance that Gutierrez would testify falsely.  </w:t>
      </w:r>
      <w:r w:rsidRPr="00BC2809">
        <w:rPr>
          <w:rFonts w:cs="Times"/>
          <w:sz w:val="22"/>
          <w:szCs w:val="22"/>
        </w:rPr>
        <w:br/>
      </w:r>
    </w:p>
    <w:p w14:paraId="48EAF9BC" w14:textId="77777777" w:rsidR="003C73F5" w:rsidRPr="00BC2809" w:rsidRDefault="003C73F5" w:rsidP="003C73F5">
      <w:pPr>
        <w:spacing w:line="480" w:lineRule="auto"/>
        <w:rPr>
          <w:rFonts w:cs="Times"/>
          <w:sz w:val="22"/>
          <w:szCs w:val="22"/>
        </w:rPr>
      </w:pPr>
      <w:r w:rsidRPr="00BC2809">
        <w:rPr>
          <w:rFonts w:cs="Times"/>
          <w:sz w:val="22"/>
          <w:szCs w:val="22"/>
          <w:u w:val="single"/>
        </w:rPr>
        <w:t>Id</w:t>
      </w:r>
      <w:r w:rsidRPr="00BC2809">
        <w:rPr>
          <w:rFonts w:cs="Times"/>
          <w:sz w:val="22"/>
          <w:szCs w:val="22"/>
        </w:rPr>
        <w:t xml:space="preserve">. at 555-56.  Instead of relying on Gutierrez, “the government thoroughly discredited his testimony.  On this basis, and </w:t>
      </w:r>
      <w:proofErr w:type="gramStart"/>
      <w:r w:rsidRPr="00BC2809">
        <w:rPr>
          <w:rFonts w:cs="Times"/>
          <w:sz w:val="22"/>
          <w:szCs w:val="22"/>
        </w:rPr>
        <w:t>in light of</w:t>
      </w:r>
      <w:proofErr w:type="gramEnd"/>
      <w:r w:rsidRPr="00BC2809">
        <w:rPr>
          <w:rFonts w:cs="Times"/>
          <w:sz w:val="22"/>
          <w:szCs w:val="22"/>
        </w:rPr>
        <w:t xml:space="preserve"> the testimony itself, we are compelled to conclude that the government called Gutierrez for the primary purpose of impeaching Gutierrez’s credibility to </w:t>
      </w:r>
      <w:r w:rsidRPr="00BC2809">
        <w:rPr>
          <w:rFonts w:cs="Times"/>
          <w:sz w:val="22"/>
          <w:szCs w:val="22"/>
        </w:rPr>
        <w:lastRenderedPageBreak/>
        <w:t xml:space="preserve">prove the substance of the charges against [defendant].  This is an illegitimate purpose.”  </w:t>
      </w:r>
      <w:r w:rsidRPr="00BC2809">
        <w:rPr>
          <w:rFonts w:cs="Times"/>
          <w:i/>
          <w:iCs/>
          <w:sz w:val="22"/>
          <w:szCs w:val="22"/>
        </w:rPr>
        <w:t>Id</w:t>
      </w:r>
      <w:r w:rsidRPr="00BC2809">
        <w:rPr>
          <w:rFonts w:cs="Times"/>
          <w:sz w:val="22"/>
          <w:szCs w:val="22"/>
        </w:rPr>
        <w:t>. at 556.</w:t>
      </w:r>
      <w:r w:rsidRPr="00BC2809">
        <w:rPr>
          <w:rStyle w:val="FootnoteReference"/>
          <w:rFonts w:cs="Times"/>
          <w:sz w:val="22"/>
          <w:szCs w:val="22"/>
        </w:rPr>
        <w:footnoteReference w:id="5"/>
      </w:r>
    </w:p>
    <w:p w14:paraId="797B6DA5" w14:textId="77777777" w:rsidR="003C73F5" w:rsidRPr="00BC2809" w:rsidRDefault="003C73F5" w:rsidP="003C73F5">
      <w:pPr>
        <w:spacing w:line="480" w:lineRule="auto"/>
        <w:rPr>
          <w:rFonts w:cs="Times"/>
          <w:sz w:val="22"/>
          <w:szCs w:val="22"/>
        </w:rPr>
      </w:pPr>
      <w:r w:rsidRPr="00BC2809">
        <w:rPr>
          <w:rFonts w:cs="Times"/>
          <w:sz w:val="22"/>
          <w:szCs w:val="22"/>
        </w:rPr>
        <w:t xml:space="preserve">            Likewise, in </w:t>
      </w:r>
      <w:r w:rsidRPr="00BC2809">
        <w:rPr>
          <w:rFonts w:cs="Times"/>
          <w:i/>
          <w:sz w:val="22"/>
          <w:szCs w:val="22"/>
        </w:rPr>
        <w:t>United States v. Crouch</w:t>
      </w:r>
      <w:r w:rsidRPr="00BC2809">
        <w:rPr>
          <w:rFonts w:cs="Times"/>
          <w:sz w:val="22"/>
          <w:szCs w:val="22"/>
        </w:rPr>
        <w:t>, 731 F.2d 621 (9</w:t>
      </w:r>
      <w:r w:rsidRPr="00BC2809">
        <w:rPr>
          <w:rFonts w:cs="Times"/>
          <w:sz w:val="22"/>
          <w:szCs w:val="22"/>
          <w:vertAlign w:val="superscript"/>
        </w:rPr>
        <w:t>th</w:t>
      </w:r>
      <w:r w:rsidRPr="00BC2809">
        <w:rPr>
          <w:rFonts w:cs="Times"/>
          <w:sz w:val="22"/>
          <w:szCs w:val="22"/>
        </w:rPr>
        <w:t xml:space="preserve"> Cir. 1984), the government called a witness, Linda Gonzalez, knowing that her trial testimony would not assist the government’s case, for the primary purpose of introducing otherwise inadmissible out-of-court statements.  The defendant was charged with bank robbery, and he telephoned Ms. Gonzalez after the alleged robbery.  The government knew that she would testify that defendant “merely asked her to call his attorney.” </w:t>
      </w:r>
      <w:r w:rsidRPr="00BC2809">
        <w:rPr>
          <w:rFonts w:cs="Times"/>
          <w:i/>
          <w:sz w:val="22"/>
          <w:szCs w:val="22"/>
        </w:rPr>
        <w:t>Id</w:t>
      </w:r>
      <w:r w:rsidRPr="00BC2809">
        <w:rPr>
          <w:rFonts w:cs="Times"/>
          <w:sz w:val="22"/>
          <w:szCs w:val="22"/>
        </w:rPr>
        <w:t xml:space="preserve">. at 622.  However, the government called her to the stand and then impeached her with out-of-court statements made to an FBI agent asserting that defendant had “told her </w:t>
      </w:r>
      <w:proofErr w:type="gramStart"/>
      <w:r w:rsidRPr="00BC2809">
        <w:rPr>
          <w:rFonts w:cs="Times"/>
          <w:sz w:val="22"/>
          <w:szCs w:val="22"/>
        </w:rPr>
        <w:t>‘to</w:t>
      </w:r>
      <w:proofErr w:type="gramEnd"/>
      <w:r w:rsidRPr="00BC2809">
        <w:rPr>
          <w:rFonts w:cs="Times"/>
          <w:sz w:val="22"/>
          <w:szCs w:val="22"/>
        </w:rPr>
        <w:t xml:space="preserve"> get rid of the truck, and the contents of the truck’” that was allegedly used in the robbery. </w:t>
      </w:r>
      <w:r w:rsidRPr="00BC2809">
        <w:rPr>
          <w:rFonts w:cs="Times"/>
          <w:i/>
          <w:sz w:val="22"/>
          <w:szCs w:val="22"/>
        </w:rPr>
        <w:t>Id</w:t>
      </w:r>
      <w:r w:rsidRPr="00BC2809">
        <w:rPr>
          <w:rFonts w:cs="Times"/>
          <w:sz w:val="22"/>
          <w:szCs w:val="22"/>
        </w:rPr>
        <w:t xml:space="preserve">.  </w:t>
      </w:r>
    </w:p>
    <w:p w14:paraId="0F2A56AB" w14:textId="77777777" w:rsidR="003C73F5" w:rsidRPr="00BC2809" w:rsidRDefault="003C73F5" w:rsidP="003C73F5">
      <w:pPr>
        <w:spacing w:line="480" w:lineRule="auto"/>
        <w:ind w:firstLine="720"/>
        <w:rPr>
          <w:rFonts w:cs="Times"/>
          <w:sz w:val="22"/>
          <w:szCs w:val="22"/>
        </w:rPr>
      </w:pPr>
      <w:r w:rsidRPr="00BC2809">
        <w:rPr>
          <w:rFonts w:cs="Times"/>
          <w:sz w:val="22"/>
          <w:szCs w:val="22"/>
        </w:rPr>
        <w:t>The court there found, “Prior to Gonzalez’ testimony, the government knew that she would deny the accuracy of [the FBI agent’s] version of her statement to him.  Nevertheless, it is apparent that the government elicited her version for the purpose of admitting the hearsay statement of the FBI agent.  There was little else of relevance in her testimony.” </w:t>
      </w:r>
      <w:r w:rsidRPr="00BC2809">
        <w:rPr>
          <w:rFonts w:cs="Times"/>
          <w:i/>
          <w:sz w:val="22"/>
          <w:szCs w:val="22"/>
        </w:rPr>
        <w:t>Id</w:t>
      </w:r>
      <w:r w:rsidRPr="00BC2809">
        <w:rPr>
          <w:rFonts w:cs="Times"/>
          <w:sz w:val="22"/>
          <w:szCs w:val="22"/>
        </w:rPr>
        <w:t>. at 624.  Therefore, “it was error to allow the government to misuse Gonzalez’ testimony as a ‘subterfuge’ to get otherwise inadmissible testimony before the jury.” </w:t>
      </w:r>
      <w:r w:rsidRPr="00BC2809">
        <w:rPr>
          <w:rFonts w:cs="Times"/>
          <w:i/>
          <w:sz w:val="22"/>
          <w:szCs w:val="22"/>
        </w:rPr>
        <w:t>Id</w:t>
      </w:r>
      <w:r w:rsidRPr="00BC2809">
        <w:rPr>
          <w:rFonts w:cs="Times"/>
          <w:sz w:val="22"/>
          <w:szCs w:val="22"/>
        </w:rPr>
        <w:t xml:space="preserve">.  </w:t>
      </w:r>
    </w:p>
    <w:p w14:paraId="664B9E2F" w14:textId="7F2E09E6" w:rsidR="003C73F5" w:rsidRPr="00BC2809" w:rsidRDefault="003C73F5" w:rsidP="003C73F5">
      <w:pPr>
        <w:spacing w:line="480" w:lineRule="auto"/>
        <w:ind w:firstLine="720"/>
        <w:rPr>
          <w:rFonts w:cs="Times"/>
          <w:sz w:val="22"/>
          <w:szCs w:val="22"/>
        </w:rPr>
      </w:pPr>
      <w:r w:rsidRPr="00BC2809">
        <w:rPr>
          <w:rFonts w:cs="Times"/>
          <w:sz w:val="22"/>
          <w:szCs w:val="22"/>
        </w:rPr>
        <w:lastRenderedPageBreak/>
        <w:t xml:space="preserve">   Here the prosecutor may seek to engage in the same conduct forbidden in </w:t>
      </w:r>
      <w:r w:rsidRPr="00BC2809">
        <w:rPr>
          <w:rFonts w:cs="Times"/>
          <w:i/>
          <w:sz w:val="22"/>
          <w:szCs w:val="22"/>
        </w:rPr>
        <w:t>Crouch</w:t>
      </w:r>
      <w:r w:rsidRPr="00BC2809">
        <w:rPr>
          <w:rFonts w:cs="Times"/>
          <w:sz w:val="22"/>
          <w:szCs w:val="22"/>
          <w:u w:val="single"/>
        </w:rPr>
        <w:t>,</w:t>
      </w:r>
      <w:r w:rsidRPr="00BC2809">
        <w:rPr>
          <w:rFonts w:cs="Times"/>
          <w:sz w:val="22"/>
          <w:szCs w:val="22"/>
        </w:rPr>
        <w:t xml:space="preserve"> </w:t>
      </w:r>
      <w:r w:rsidRPr="00BC2809">
        <w:rPr>
          <w:rFonts w:cs="Times"/>
          <w:i/>
          <w:sz w:val="22"/>
          <w:szCs w:val="22"/>
        </w:rPr>
        <w:t>Gomez-Gallardo</w:t>
      </w:r>
      <w:r w:rsidRPr="00BC2809">
        <w:rPr>
          <w:rFonts w:cs="Times"/>
          <w:sz w:val="22"/>
          <w:szCs w:val="22"/>
        </w:rPr>
        <w:t xml:space="preserve">, and other cases cited above.   The government has been on notice for months of the recantation of the alleged victim in this case, Ms. </w:t>
      </w:r>
      <w:r w:rsidR="00B70E3C" w:rsidRPr="00BC2809">
        <w:rPr>
          <w:rFonts w:cs="Times"/>
          <w:sz w:val="22"/>
          <w:szCs w:val="22"/>
        </w:rPr>
        <w:t>*</w:t>
      </w:r>
      <w:proofErr w:type="spellStart"/>
      <w:r w:rsidR="00B70E3C" w:rsidRPr="00BC2809">
        <w:rPr>
          <w:rFonts w:cs="Times"/>
          <w:sz w:val="22"/>
          <w:szCs w:val="22"/>
        </w:rPr>
        <w:t>Dazedandconfused</w:t>
      </w:r>
      <w:proofErr w:type="spellEnd"/>
      <w:r w:rsidR="00B70E3C" w:rsidRPr="00BC2809">
        <w:rPr>
          <w:rFonts w:cs="Times"/>
          <w:sz w:val="22"/>
          <w:szCs w:val="22"/>
        </w:rPr>
        <w:t>*</w:t>
      </w:r>
      <w:r w:rsidR="0082196E" w:rsidRPr="00BC2809">
        <w:rPr>
          <w:rFonts w:cs="Times"/>
          <w:sz w:val="22"/>
          <w:szCs w:val="22"/>
        </w:rPr>
        <w:t xml:space="preserve">. </w:t>
      </w:r>
      <w:r w:rsidRPr="00BC2809">
        <w:rPr>
          <w:rFonts w:cs="Times"/>
          <w:sz w:val="22"/>
          <w:szCs w:val="22"/>
        </w:rPr>
        <w:t xml:space="preserve">The government is also aware that </w:t>
      </w:r>
      <w:r w:rsidR="0082196E" w:rsidRPr="00BC2809">
        <w:rPr>
          <w:rFonts w:cs="Times"/>
          <w:sz w:val="22"/>
          <w:szCs w:val="22"/>
        </w:rPr>
        <w:t xml:space="preserve">the alleged victim </w:t>
      </w:r>
      <w:r w:rsidRPr="00BC2809">
        <w:rPr>
          <w:rFonts w:cs="Times"/>
          <w:sz w:val="22"/>
          <w:szCs w:val="22"/>
        </w:rPr>
        <w:t xml:space="preserve">is reluctant to testify at all and has threatened that </w:t>
      </w:r>
      <w:r w:rsidR="0082196E" w:rsidRPr="00BC2809">
        <w:rPr>
          <w:rFonts w:cs="Times"/>
          <w:sz w:val="22"/>
          <w:szCs w:val="22"/>
        </w:rPr>
        <w:t>s</w:t>
      </w:r>
      <w:r w:rsidRPr="00BC2809">
        <w:rPr>
          <w:rFonts w:cs="Times"/>
          <w:sz w:val="22"/>
          <w:szCs w:val="22"/>
        </w:rPr>
        <w:t xml:space="preserve">he may not cooperate.  If any of the testimony they may </w:t>
      </w:r>
      <w:r w:rsidR="0082196E" w:rsidRPr="00BC2809">
        <w:rPr>
          <w:rFonts w:cs="Times"/>
          <w:sz w:val="22"/>
          <w:szCs w:val="22"/>
        </w:rPr>
        <w:t xml:space="preserve">attempt to </w:t>
      </w:r>
      <w:r w:rsidRPr="00BC2809">
        <w:rPr>
          <w:rFonts w:cs="Times"/>
          <w:sz w:val="22"/>
          <w:szCs w:val="22"/>
        </w:rPr>
        <w:t xml:space="preserve">provide would either wholly or partially contradict or differ from </w:t>
      </w:r>
      <w:r w:rsidR="0082196E" w:rsidRPr="00BC2809">
        <w:rPr>
          <w:rFonts w:cs="Times"/>
          <w:sz w:val="22"/>
          <w:szCs w:val="22"/>
        </w:rPr>
        <w:t>more recent statement</w:t>
      </w:r>
      <w:r w:rsidRPr="00BC2809">
        <w:rPr>
          <w:rFonts w:cs="Times"/>
          <w:sz w:val="22"/>
          <w:szCs w:val="22"/>
        </w:rPr>
        <w:t xml:space="preserve">, including the written statement Ms. </w:t>
      </w:r>
      <w:r w:rsidR="00B70E3C" w:rsidRPr="00BC2809">
        <w:rPr>
          <w:rFonts w:cs="Times"/>
          <w:sz w:val="22"/>
          <w:szCs w:val="22"/>
        </w:rPr>
        <w:t>*</w:t>
      </w:r>
      <w:proofErr w:type="spellStart"/>
      <w:r w:rsidR="00B70E3C" w:rsidRPr="00BC2809">
        <w:rPr>
          <w:rFonts w:cs="Times"/>
          <w:sz w:val="22"/>
          <w:szCs w:val="22"/>
        </w:rPr>
        <w:t>Dazedandconfused</w:t>
      </w:r>
      <w:proofErr w:type="spellEnd"/>
      <w:r w:rsidR="00B70E3C" w:rsidRPr="00BC2809">
        <w:rPr>
          <w:rFonts w:cs="Times"/>
          <w:sz w:val="22"/>
          <w:szCs w:val="22"/>
        </w:rPr>
        <w:t>*</w:t>
      </w:r>
      <w:r w:rsidR="0082196E" w:rsidRPr="00BC2809">
        <w:rPr>
          <w:rFonts w:cs="Times"/>
          <w:sz w:val="22"/>
          <w:szCs w:val="22"/>
        </w:rPr>
        <w:t xml:space="preserve"> </w:t>
      </w:r>
      <w:r w:rsidRPr="00BC2809">
        <w:rPr>
          <w:rFonts w:cs="Times"/>
          <w:sz w:val="22"/>
          <w:szCs w:val="22"/>
        </w:rPr>
        <w:t>provided</w:t>
      </w:r>
      <w:r w:rsidR="0082196E" w:rsidRPr="00BC2809">
        <w:rPr>
          <w:rFonts w:cs="Times"/>
          <w:sz w:val="22"/>
          <w:szCs w:val="22"/>
        </w:rPr>
        <w:t xml:space="preserve"> through her attorney</w:t>
      </w:r>
      <w:r w:rsidRPr="00BC2809">
        <w:rPr>
          <w:rFonts w:cs="Times"/>
          <w:sz w:val="22"/>
          <w:szCs w:val="22"/>
        </w:rPr>
        <w:t xml:space="preserve">, the prosecution may not impeach the witness with prior statements to police for the purpose of placing those statements into evidence.  </w:t>
      </w:r>
    </w:p>
    <w:p w14:paraId="7E005686" w14:textId="77777777" w:rsidR="003C73F5" w:rsidRPr="00BC2809" w:rsidRDefault="003C73F5" w:rsidP="003C73F5">
      <w:pPr>
        <w:spacing w:line="480" w:lineRule="auto"/>
        <w:ind w:firstLine="720"/>
        <w:rPr>
          <w:rFonts w:cs="Times"/>
          <w:sz w:val="22"/>
          <w:szCs w:val="22"/>
        </w:rPr>
      </w:pPr>
      <w:r w:rsidRPr="00BC2809">
        <w:rPr>
          <w:rFonts w:cs="Times"/>
          <w:sz w:val="22"/>
          <w:szCs w:val="22"/>
        </w:rPr>
        <w:t>Thus, this matter invokes strict prohibitions as any such impeachment would unleash the dangers our Supreme Court cautioned against in </w:t>
      </w:r>
      <w:r w:rsidRPr="00BC2809">
        <w:rPr>
          <w:rFonts w:cs="Times"/>
          <w:i/>
          <w:iCs/>
          <w:sz w:val="22"/>
          <w:szCs w:val="22"/>
        </w:rPr>
        <w:t>State v. Hancock</w:t>
      </w:r>
      <w:r w:rsidRPr="00BC2809">
        <w:rPr>
          <w:rFonts w:cs="Times"/>
          <w:sz w:val="22"/>
          <w:szCs w:val="22"/>
        </w:rPr>
        <w:t>:</w:t>
      </w:r>
    </w:p>
    <w:p w14:paraId="6E0450A2" w14:textId="77777777" w:rsidR="003C73F5" w:rsidRPr="00BC2809" w:rsidRDefault="003C73F5" w:rsidP="003C73F5">
      <w:pPr>
        <w:ind w:left="720"/>
        <w:rPr>
          <w:rFonts w:cs="Times"/>
          <w:sz w:val="22"/>
          <w:szCs w:val="22"/>
        </w:rPr>
      </w:pPr>
      <w:r w:rsidRPr="00BC2809">
        <w:rPr>
          <w:rFonts w:cs="Times"/>
          <w:sz w:val="22"/>
          <w:szCs w:val="22"/>
        </w:rPr>
        <w:t>The underlying concern is that prosecutors may abuse the rule by calling a witness they know will not provide useful evidence for the primary purpose of introducing hearsay evidence against the defendant. This tactic seeks to exploit a jury's difficulty in making the subtle distinction between impeachment and substantive evidence. The motivation in such instances is less to impeach the witness than to introduce hearsay as substantive evidence, contrary to ER 802.</w:t>
      </w:r>
    </w:p>
    <w:p w14:paraId="36963DBB" w14:textId="77777777" w:rsidR="003C73F5" w:rsidRPr="00BC2809" w:rsidRDefault="003C73F5" w:rsidP="003C73F5">
      <w:pPr>
        <w:ind w:left="720"/>
        <w:rPr>
          <w:rFonts w:cs="Times"/>
          <w:sz w:val="22"/>
          <w:szCs w:val="22"/>
        </w:rPr>
      </w:pPr>
    </w:p>
    <w:p w14:paraId="3CCAF18C" w14:textId="77777777" w:rsidR="003C73F5" w:rsidRPr="00BC2809" w:rsidRDefault="003C73F5" w:rsidP="003C73F5">
      <w:pPr>
        <w:ind w:left="720"/>
        <w:rPr>
          <w:rFonts w:cs="Times"/>
          <w:sz w:val="22"/>
          <w:szCs w:val="22"/>
        </w:rPr>
      </w:pPr>
      <w:r w:rsidRPr="00BC2809">
        <w:rPr>
          <w:rFonts w:cs="Times"/>
          <w:i/>
          <w:iCs/>
          <w:sz w:val="22"/>
          <w:szCs w:val="22"/>
        </w:rPr>
        <w:t>Hancock</w:t>
      </w:r>
      <w:r w:rsidRPr="00BC2809">
        <w:rPr>
          <w:rFonts w:cs="Times"/>
          <w:sz w:val="22"/>
          <w:szCs w:val="22"/>
        </w:rPr>
        <w:t>, 109 Wn.2d at 763 (citation omitted). Here, the State knew even before trial that if called to the stand, Zueger was going to recant her statement to Smith. Moreover, the State had already represented to the trial court and to Acosta-Diaz that it would not call Zueger for any purpose.</w:t>
      </w:r>
    </w:p>
    <w:p w14:paraId="50A14DB1" w14:textId="77777777" w:rsidR="003C73F5" w:rsidRPr="00BC2809" w:rsidRDefault="003C73F5" w:rsidP="003C73F5">
      <w:pPr>
        <w:ind w:left="720"/>
        <w:rPr>
          <w:rFonts w:cs="Times"/>
          <w:sz w:val="22"/>
          <w:szCs w:val="22"/>
        </w:rPr>
      </w:pPr>
    </w:p>
    <w:p w14:paraId="572E643A" w14:textId="77777777" w:rsidR="003C73F5" w:rsidRPr="00BC2809" w:rsidRDefault="003C73F5" w:rsidP="003C73F5">
      <w:pPr>
        <w:spacing w:line="480" w:lineRule="auto"/>
        <w:rPr>
          <w:rFonts w:cs="Times"/>
          <w:sz w:val="22"/>
          <w:szCs w:val="22"/>
        </w:rPr>
      </w:pPr>
      <w:r w:rsidRPr="00BC2809">
        <w:rPr>
          <w:rFonts w:cs="Times"/>
          <w:i/>
          <w:iCs/>
          <w:sz w:val="22"/>
          <w:szCs w:val="22"/>
        </w:rPr>
        <w:t>State v. Acosta-Diaz</w:t>
      </w:r>
      <w:r w:rsidRPr="00BC2809">
        <w:rPr>
          <w:rFonts w:cs="Times"/>
          <w:sz w:val="22"/>
          <w:szCs w:val="22"/>
        </w:rPr>
        <w:t xml:space="preserve">, No. 29184-3-II, 2004 Wash. App. LEXIS 251, at *16 (Ct. App. Feb. 18, 2004); </w:t>
      </w:r>
      <w:r w:rsidRPr="00BC2809">
        <w:rPr>
          <w:rFonts w:cs="Times"/>
          <w:i/>
          <w:iCs/>
          <w:sz w:val="22"/>
          <w:szCs w:val="22"/>
        </w:rPr>
        <w:t>citing</w:t>
      </w:r>
      <w:r w:rsidRPr="00BC2809">
        <w:rPr>
          <w:rFonts w:cs="Times"/>
          <w:sz w:val="22"/>
          <w:szCs w:val="22"/>
        </w:rPr>
        <w:t xml:space="preserve"> </w:t>
      </w:r>
      <w:r w:rsidRPr="00BC2809">
        <w:rPr>
          <w:rFonts w:cs="Times"/>
          <w:i/>
          <w:iCs/>
          <w:sz w:val="22"/>
          <w:szCs w:val="22"/>
        </w:rPr>
        <w:t>State v. Hancock</w:t>
      </w:r>
      <w:r w:rsidRPr="00BC2809">
        <w:rPr>
          <w:rFonts w:cs="Times"/>
          <w:sz w:val="22"/>
          <w:szCs w:val="22"/>
        </w:rPr>
        <w:t>, 109 Wash. 2d 760, 763, 748 P.2d 611, 613 (1988)</w:t>
      </w:r>
    </w:p>
    <w:p w14:paraId="29C7F89D" w14:textId="14DF3B9B" w:rsidR="003C73F5" w:rsidRPr="00BC2809" w:rsidRDefault="003C73F5" w:rsidP="003C73F5">
      <w:pPr>
        <w:spacing w:line="480" w:lineRule="auto"/>
        <w:ind w:firstLine="720"/>
        <w:rPr>
          <w:rFonts w:cs="Times"/>
          <w:sz w:val="22"/>
          <w:szCs w:val="22"/>
        </w:rPr>
      </w:pPr>
      <w:proofErr w:type="gramStart"/>
      <w:r w:rsidRPr="00BC2809">
        <w:rPr>
          <w:rFonts w:cs="Times"/>
          <w:sz w:val="22"/>
          <w:szCs w:val="22"/>
        </w:rPr>
        <w:t>In particular, if</w:t>
      </w:r>
      <w:proofErr w:type="gramEnd"/>
      <w:r w:rsidRPr="00BC2809">
        <w:rPr>
          <w:rFonts w:cs="Times"/>
          <w:sz w:val="22"/>
          <w:szCs w:val="22"/>
        </w:rPr>
        <w:t xml:space="preserve"> Ms. </w:t>
      </w:r>
      <w:r w:rsidR="00B70E3C" w:rsidRPr="00BC2809">
        <w:rPr>
          <w:rFonts w:cs="Times"/>
          <w:sz w:val="22"/>
          <w:szCs w:val="22"/>
        </w:rPr>
        <w:t>*</w:t>
      </w:r>
      <w:proofErr w:type="spellStart"/>
      <w:r w:rsidR="00B70E3C" w:rsidRPr="00BC2809">
        <w:rPr>
          <w:rFonts w:cs="Times"/>
          <w:sz w:val="22"/>
          <w:szCs w:val="22"/>
        </w:rPr>
        <w:t>Dazedandconfused</w:t>
      </w:r>
      <w:proofErr w:type="spellEnd"/>
      <w:r w:rsidR="00B70E3C" w:rsidRPr="00BC2809">
        <w:rPr>
          <w:rFonts w:cs="Times"/>
          <w:sz w:val="22"/>
          <w:szCs w:val="22"/>
        </w:rPr>
        <w:t>*</w:t>
      </w:r>
      <w:r w:rsidR="0082196E" w:rsidRPr="00BC2809">
        <w:rPr>
          <w:rFonts w:cs="Times"/>
          <w:sz w:val="22"/>
          <w:szCs w:val="22"/>
        </w:rPr>
        <w:t>’s</w:t>
      </w:r>
      <w:r w:rsidRPr="00BC2809">
        <w:rPr>
          <w:rFonts w:cs="Times"/>
          <w:sz w:val="22"/>
          <w:szCs w:val="22"/>
        </w:rPr>
        <w:t xml:space="preserve"> trial testimony is not useful or is less useful to the prosecution than anticipated, </w:t>
      </w:r>
      <w:r w:rsidR="0082196E" w:rsidRPr="00BC2809">
        <w:rPr>
          <w:rFonts w:cs="Times"/>
          <w:sz w:val="22"/>
          <w:szCs w:val="22"/>
        </w:rPr>
        <w:t xml:space="preserve">or if she fails to appear, </w:t>
      </w:r>
      <w:r w:rsidRPr="00BC2809">
        <w:rPr>
          <w:rFonts w:cs="Times"/>
          <w:sz w:val="22"/>
          <w:szCs w:val="22"/>
        </w:rPr>
        <w:t xml:space="preserve">the government may not impeach her with prior statements for the purpose of presenting the more useful hearsay for the jury’s consideration.  The prohibitions on impeaching her with prior statements apply and the government should be precluded from attempting to do so.  </w:t>
      </w:r>
    </w:p>
    <w:p w14:paraId="50837750" w14:textId="4EC4502B" w:rsidR="003C73F5" w:rsidRPr="00BC2809" w:rsidRDefault="003C73F5" w:rsidP="003C73F5">
      <w:pPr>
        <w:spacing w:line="480" w:lineRule="auto"/>
        <w:ind w:firstLine="720"/>
        <w:rPr>
          <w:rFonts w:cs="Times"/>
          <w:sz w:val="22"/>
          <w:szCs w:val="22"/>
        </w:rPr>
      </w:pPr>
      <w:r w:rsidRPr="00BC2809">
        <w:rPr>
          <w:rFonts w:cs="Times"/>
          <w:sz w:val="22"/>
          <w:szCs w:val="22"/>
        </w:rPr>
        <w:lastRenderedPageBreak/>
        <w:t>If</w:t>
      </w:r>
      <w:r w:rsidR="0082196E" w:rsidRPr="00BC2809">
        <w:rPr>
          <w:rFonts w:cs="Times"/>
          <w:sz w:val="22"/>
          <w:szCs w:val="22"/>
        </w:rPr>
        <w:t>, on the other hand,</w:t>
      </w:r>
      <w:r w:rsidRPr="00BC2809">
        <w:rPr>
          <w:rFonts w:cs="Times"/>
          <w:sz w:val="22"/>
          <w:szCs w:val="22"/>
        </w:rPr>
        <w:t xml:space="preserve"> the prosecution witnesses’ testimony on the stand does not fully </w:t>
      </w:r>
      <w:proofErr w:type="gramStart"/>
      <w:r w:rsidRPr="00BC2809">
        <w:rPr>
          <w:rFonts w:cs="Times"/>
          <w:sz w:val="22"/>
          <w:szCs w:val="22"/>
        </w:rPr>
        <w:t>comport</w:t>
      </w:r>
      <w:proofErr w:type="gramEnd"/>
      <w:r w:rsidRPr="00BC2809">
        <w:rPr>
          <w:rFonts w:cs="Times"/>
          <w:sz w:val="22"/>
          <w:szCs w:val="22"/>
        </w:rPr>
        <w:t xml:space="preserve"> with their statements to law enforcement that tended to incriminate Mr. </w:t>
      </w:r>
      <w:r w:rsidR="004E3FF6" w:rsidRPr="00BC2809">
        <w:rPr>
          <w:rFonts w:cs="Times"/>
          <w:sz w:val="22"/>
          <w:szCs w:val="22"/>
        </w:rPr>
        <w:t>*Inocente*</w:t>
      </w:r>
      <w:r w:rsidRPr="00BC2809">
        <w:rPr>
          <w:rFonts w:cs="Times"/>
          <w:sz w:val="22"/>
          <w:szCs w:val="22"/>
        </w:rPr>
        <w:t xml:space="preserve">, the prosecution should not be allowed to </w:t>
      </w:r>
      <w:proofErr w:type="gramStart"/>
      <w:r w:rsidRPr="00BC2809">
        <w:rPr>
          <w:rFonts w:cs="Times"/>
          <w:sz w:val="22"/>
          <w:szCs w:val="22"/>
        </w:rPr>
        <w:t>impeach with</w:t>
      </w:r>
      <w:proofErr w:type="gramEnd"/>
      <w:r w:rsidRPr="00BC2809">
        <w:rPr>
          <w:rFonts w:cs="Times"/>
          <w:sz w:val="22"/>
          <w:szCs w:val="22"/>
        </w:rPr>
        <w:t xml:space="preserve"> those statements to law enforcement.  The prosecution should not be able to claim surprise as they were provided with Ms. </w:t>
      </w:r>
      <w:r w:rsidR="00B70E3C" w:rsidRPr="00BC2809">
        <w:rPr>
          <w:rFonts w:cs="Times"/>
          <w:sz w:val="22"/>
          <w:szCs w:val="22"/>
        </w:rPr>
        <w:t>*</w:t>
      </w:r>
      <w:proofErr w:type="spellStart"/>
      <w:r w:rsidR="00B70E3C" w:rsidRPr="00BC2809">
        <w:rPr>
          <w:rFonts w:cs="Times"/>
          <w:sz w:val="22"/>
          <w:szCs w:val="22"/>
        </w:rPr>
        <w:t>Dazedandconfused</w:t>
      </w:r>
      <w:proofErr w:type="spellEnd"/>
      <w:r w:rsidR="00B70E3C" w:rsidRPr="00BC2809">
        <w:rPr>
          <w:rFonts w:cs="Times"/>
          <w:sz w:val="22"/>
          <w:szCs w:val="22"/>
        </w:rPr>
        <w:t>*</w:t>
      </w:r>
      <w:r w:rsidR="0082196E" w:rsidRPr="00BC2809">
        <w:rPr>
          <w:rFonts w:cs="Times"/>
          <w:sz w:val="22"/>
          <w:szCs w:val="22"/>
        </w:rPr>
        <w:t xml:space="preserve">’s new sworn </w:t>
      </w:r>
      <w:proofErr w:type="gramStart"/>
      <w:r w:rsidRPr="00BC2809">
        <w:rPr>
          <w:rFonts w:cs="Times"/>
          <w:sz w:val="22"/>
          <w:szCs w:val="22"/>
        </w:rPr>
        <w:t>statement</w:t>
      </w:r>
      <w:proofErr w:type="gramEnd"/>
      <w:r w:rsidR="0082196E" w:rsidRPr="00BC2809">
        <w:rPr>
          <w:rFonts w:cs="Times"/>
          <w:sz w:val="22"/>
          <w:szCs w:val="22"/>
        </w:rPr>
        <w:t xml:space="preserve"> and they were told by her prior attorney that she was recanting. </w:t>
      </w:r>
      <w:r w:rsidRPr="00BC2809">
        <w:rPr>
          <w:rFonts w:cs="Times"/>
          <w:sz w:val="22"/>
          <w:szCs w:val="22"/>
        </w:rPr>
        <w:t xml:space="preserve"> </w:t>
      </w:r>
      <w:proofErr w:type="gramStart"/>
      <w:r w:rsidRPr="00BC2809">
        <w:rPr>
          <w:rFonts w:cs="Times"/>
          <w:sz w:val="22"/>
          <w:szCs w:val="22"/>
        </w:rPr>
        <w:t>In light of</w:t>
      </w:r>
      <w:proofErr w:type="gramEnd"/>
      <w:r w:rsidRPr="00BC2809">
        <w:rPr>
          <w:rFonts w:cs="Times"/>
          <w:sz w:val="22"/>
          <w:szCs w:val="22"/>
        </w:rPr>
        <w:t xml:space="preserve"> the prohibitions on hearsay in the guise of impeachment detailed herein, the prosecution should be prohibited from impeaching its own witnesses with their prior verbal or written, hearsay statements to police.</w:t>
      </w:r>
    </w:p>
    <w:p w14:paraId="08E903BA" w14:textId="465CB767" w:rsidR="00137D76" w:rsidRPr="00BC2809" w:rsidRDefault="00137D76" w:rsidP="00431744">
      <w:pPr>
        <w:pStyle w:val="ListParagraph"/>
        <w:numPr>
          <w:ilvl w:val="0"/>
          <w:numId w:val="9"/>
        </w:numPr>
        <w:outlineLvl w:val="1"/>
        <w:rPr>
          <w:rFonts w:cs="Times"/>
          <w:b/>
          <w:bCs/>
          <w:sz w:val="22"/>
          <w:szCs w:val="22"/>
          <w:u w:val="single"/>
        </w:rPr>
      </w:pPr>
      <w:bookmarkStart w:id="36" w:name="_Toc196294353"/>
      <w:r w:rsidRPr="00BC2809">
        <w:rPr>
          <w:rFonts w:cs="Times"/>
          <w:b/>
          <w:bCs/>
          <w:sz w:val="22"/>
          <w:szCs w:val="22"/>
          <w:u w:val="single"/>
        </w:rPr>
        <w:t>Under RCW 5.60.050, the Alleged Victim May Not Competently Testify in This Matter</w:t>
      </w:r>
      <w:bookmarkEnd w:id="36"/>
    </w:p>
    <w:p w14:paraId="64F8878C" w14:textId="77777777" w:rsidR="0082196E" w:rsidRPr="00BC2809" w:rsidRDefault="0082196E" w:rsidP="00137D76">
      <w:pPr>
        <w:rPr>
          <w:rFonts w:cs="Times"/>
          <w:sz w:val="22"/>
          <w:szCs w:val="22"/>
        </w:rPr>
      </w:pPr>
    </w:p>
    <w:p w14:paraId="3DA62909" w14:textId="15F8D2B1" w:rsidR="00890CBF" w:rsidRPr="00BC2809" w:rsidRDefault="0082196E" w:rsidP="00890CBF">
      <w:pPr>
        <w:spacing w:line="480" w:lineRule="auto"/>
        <w:ind w:firstLine="720"/>
        <w:rPr>
          <w:rFonts w:cs="Times"/>
          <w:sz w:val="22"/>
          <w:szCs w:val="22"/>
        </w:rPr>
      </w:pPr>
      <w:r w:rsidRPr="00BC2809">
        <w:rPr>
          <w:rFonts w:cs="Times"/>
          <w:sz w:val="22"/>
          <w:szCs w:val="22"/>
        </w:rPr>
        <w:t xml:space="preserve">An insane person is competent to testify if, </w:t>
      </w:r>
      <w:r w:rsidRPr="009A447F">
        <w:rPr>
          <w:rFonts w:cs="Times"/>
          <w:b/>
          <w:bCs/>
          <w:sz w:val="22"/>
          <w:szCs w:val="22"/>
        </w:rPr>
        <w:t>at the time of his presentation as a witness</w:t>
      </w:r>
      <w:r w:rsidRPr="00BC2809">
        <w:rPr>
          <w:rFonts w:cs="Times"/>
          <w:sz w:val="22"/>
          <w:szCs w:val="22"/>
        </w:rPr>
        <w:t xml:space="preserve">, he understands the nature of an oath and </w:t>
      </w:r>
      <w:proofErr w:type="gramStart"/>
      <w:r w:rsidRPr="00BC2809">
        <w:rPr>
          <w:rFonts w:cs="Times"/>
          <w:sz w:val="22"/>
          <w:szCs w:val="22"/>
        </w:rPr>
        <w:t>is capable of giving</w:t>
      </w:r>
      <w:proofErr w:type="gramEnd"/>
      <w:r w:rsidRPr="00BC2809">
        <w:rPr>
          <w:rFonts w:cs="Times"/>
          <w:sz w:val="22"/>
          <w:szCs w:val="22"/>
        </w:rPr>
        <w:t xml:space="preserve"> a correct account of what he has seen and heard. </w:t>
      </w:r>
      <w:r w:rsidRPr="00BC2809">
        <w:rPr>
          <w:rFonts w:cs="Times"/>
          <w:i/>
          <w:iCs/>
          <w:sz w:val="22"/>
          <w:szCs w:val="22"/>
        </w:rPr>
        <w:t>State v. Pethoud</w:t>
      </w:r>
      <w:r w:rsidRPr="00BC2809">
        <w:rPr>
          <w:rFonts w:cs="Times"/>
          <w:sz w:val="22"/>
          <w:szCs w:val="22"/>
        </w:rPr>
        <w:t xml:space="preserve">, 53 Wn.2d 276, 332 P.2d 1092, 1958 Wash. LEXIS 310 (Wash. 1958), </w:t>
      </w:r>
      <w:r w:rsidRPr="00BC2809">
        <w:rPr>
          <w:rFonts w:cs="Times"/>
          <w:i/>
          <w:iCs/>
          <w:sz w:val="22"/>
          <w:szCs w:val="22"/>
        </w:rPr>
        <w:t>cert. denied</w:t>
      </w:r>
      <w:r w:rsidRPr="00BC2809">
        <w:rPr>
          <w:rFonts w:cs="Times"/>
          <w:sz w:val="22"/>
          <w:szCs w:val="22"/>
        </w:rPr>
        <w:t xml:space="preserve">, 359 U.S. 949, 79 S. Ct. 734, 3 L. Ed. 2d 682, 1959 U.S. LEXIS 1362 (U.S. </w:t>
      </w:r>
      <w:proofErr w:type="gramStart"/>
      <w:r w:rsidRPr="00BC2809">
        <w:rPr>
          <w:rFonts w:cs="Times"/>
          <w:sz w:val="22"/>
          <w:szCs w:val="22"/>
        </w:rPr>
        <w:t>1959)</w:t>
      </w:r>
      <w:r w:rsidR="009A447F">
        <w:rPr>
          <w:rFonts w:cs="Times"/>
          <w:sz w:val="22"/>
          <w:szCs w:val="22"/>
        </w:rPr>
        <w:t>(</w:t>
      </w:r>
      <w:proofErr w:type="gramEnd"/>
      <w:r w:rsidR="009A447F">
        <w:rPr>
          <w:rFonts w:cs="Times"/>
          <w:sz w:val="22"/>
          <w:szCs w:val="22"/>
        </w:rPr>
        <w:t>emphasis added)</w:t>
      </w:r>
      <w:r w:rsidRPr="00BC2809">
        <w:rPr>
          <w:rFonts w:cs="Times"/>
          <w:sz w:val="22"/>
          <w:szCs w:val="22"/>
        </w:rPr>
        <w:t xml:space="preserve">.  In the case at bar, there is some question as to whether Ms. </w:t>
      </w:r>
      <w:r w:rsidR="00B70E3C" w:rsidRPr="00BC2809">
        <w:rPr>
          <w:rFonts w:cs="Times"/>
          <w:sz w:val="22"/>
          <w:szCs w:val="22"/>
        </w:rPr>
        <w:t>*</w:t>
      </w:r>
      <w:proofErr w:type="spellStart"/>
      <w:r w:rsidR="00B70E3C" w:rsidRPr="00BC2809">
        <w:rPr>
          <w:rFonts w:cs="Times"/>
          <w:sz w:val="22"/>
          <w:szCs w:val="22"/>
        </w:rPr>
        <w:t>Dazedandconfused</w:t>
      </w:r>
      <w:proofErr w:type="spellEnd"/>
      <w:r w:rsidR="00B70E3C" w:rsidRPr="00BC2809">
        <w:rPr>
          <w:rFonts w:cs="Times"/>
          <w:sz w:val="22"/>
          <w:szCs w:val="22"/>
        </w:rPr>
        <w:t>*</w:t>
      </w:r>
      <w:r w:rsidRPr="00BC2809">
        <w:rPr>
          <w:rFonts w:cs="Times"/>
          <w:sz w:val="22"/>
          <w:szCs w:val="22"/>
        </w:rPr>
        <w:t xml:space="preserve"> </w:t>
      </w:r>
      <w:r w:rsidR="008B3925" w:rsidRPr="00BC2809">
        <w:rPr>
          <w:rFonts w:cs="Times"/>
          <w:sz w:val="22"/>
          <w:szCs w:val="22"/>
        </w:rPr>
        <w:t>was</w:t>
      </w:r>
      <w:r w:rsidRPr="00BC2809">
        <w:rPr>
          <w:rFonts w:cs="Times"/>
          <w:sz w:val="22"/>
          <w:szCs w:val="22"/>
        </w:rPr>
        <w:t xml:space="preserve"> able to distinguish the difference between current reality and past events</w:t>
      </w:r>
      <w:r w:rsidR="008B3925" w:rsidRPr="00BC2809">
        <w:rPr>
          <w:rFonts w:cs="Times"/>
          <w:sz w:val="22"/>
          <w:szCs w:val="22"/>
        </w:rPr>
        <w:t xml:space="preserve"> at the time she made statements to police and filled out a </w:t>
      </w:r>
      <w:r w:rsidR="008B3925" w:rsidRPr="00BC2809">
        <w:rPr>
          <w:rFonts w:cs="Times"/>
          <w:i/>
          <w:iCs/>
          <w:sz w:val="22"/>
          <w:szCs w:val="22"/>
        </w:rPr>
        <w:t>Smith</w:t>
      </w:r>
      <w:r w:rsidR="008B3925" w:rsidRPr="00BC2809">
        <w:rPr>
          <w:rFonts w:cs="Times"/>
          <w:sz w:val="22"/>
          <w:szCs w:val="22"/>
        </w:rPr>
        <w:t xml:space="preserve"> affidavit</w:t>
      </w:r>
      <w:r w:rsidRPr="00BC2809">
        <w:rPr>
          <w:rFonts w:cs="Times"/>
          <w:sz w:val="22"/>
          <w:szCs w:val="22"/>
        </w:rPr>
        <w:t xml:space="preserve">.  If the prosecution attempts to present Ms. </w:t>
      </w:r>
      <w:r w:rsidR="00B70E3C" w:rsidRPr="00BC2809">
        <w:rPr>
          <w:rFonts w:cs="Times"/>
          <w:sz w:val="22"/>
          <w:szCs w:val="22"/>
        </w:rPr>
        <w:t>*</w:t>
      </w:r>
      <w:proofErr w:type="spellStart"/>
      <w:r w:rsidR="00B70E3C" w:rsidRPr="00BC2809">
        <w:rPr>
          <w:rFonts w:cs="Times"/>
          <w:sz w:val="22"/>
          <w:szCs w:val="22"/>
        </w:rPr>
        <w:t>Dazedandconfused</w:t>
      </w:r>
      <w:proofErr w:type="spellEnd"/>
      <w:r w:rsidR="00B70E3C" w:rsidRPr="00BC2809">
        <w:rPr>
          <w:rFonts w:cs="Times"/>
          <w:sz w:val="22"/>
          <w:szCs w:val="22"/>
        </w:rPr>
        <w:t>*</w:t>
      </w:r>
      <w:r w:rsidRPr="00BC2809">
        <w:rPr>
          <w:rFonts w:cs="Times"/>
          <w:sz w:val="22"/>
          <w:szCs w:val="22"/>
        </w:rPr>
        <w:t xml:space="preserve">’s prior statements as substantive evidence, the prosecution cannot prove that she was of sound mind at the time she made the statements.  </w:t>
      </w:r>
      <w:r w:rsidRPr="00BC2809">
        <w:rPr>
          <w:rFonts w:cs="Times"/>
          <w:i/>
          <w:iCs/>
          <w:sz w:val="22"/>
          <w:szCs w:val="22"/>
        </w:rPr>
        <w:t>See</w:t>
      </w:r>
      <w:r w:rsidRPr="00BC2809">
        <w:rPr>
          <w:rFonts w:cs="Times"/>
          <w:sz w:val="22"/>
          <w:szCs w:val="22"/>
        </w:rPr>
        <w:t xml:space="preserve"> Exhibit C.  </w:t>
      </w:r>
    </w:p>
    <w:p w14:paraId="66A18D05" w14:textId="0353B728" w:rsidR="00137D76" w:rsidRPr="00BC2809" w:rsidRDefault="0082196E" w:rsidP="00890CBF">
      <w:pPr>
        <w:spacing w:line="480" w:lineRule="auto"/>
        <w:ind w:firstLine="720"/>
        <w:rPr>
          <w:rFonts w:cs="Times"/>
          <w:sz w:val="22"/>
          <w:szCs w:val="22"/>
        </w:rPr>
      </w:pPr>
      <w:r w:rsidRPr="00BC2809">
        <w:rPr>
          <w:rFonts w:cs="Times"/>
          <w:sz w:val="22"/>
          <w:szCs w:val="22"/>
        </w:rPr>
        <w:t xml:space="preserve">Washington law prohibits testimony by incompetent witnesses.  When the prosecution offers prior statements as non-hearsay or as a hearsay exception, and there is an indication that </w:t>
      </w:r>
      <w:r w:rsidRPr="00BC2809">
        <w:rPr>
          <w:rFonts w:cs="Times"/>
          <w:sz w:val="22"/>
          <w:szCs w:val="22"/>
        </w:rPr>
        <w:lastRenderedPageBreak/>
        <w:t xml:space="preserve">the witness was intoxicated or insane at the time the statements were made, the prosecution cannot meet the requirement of witness competence to testify. </w:t>
      </w:r>
      <w:r w:rsidR="00137D76" w:rsidRPr="00BC2809">
        <w:rPr>
          <w:rFonts w:cs="Times"/>
          <w:sz w:val="22"/>
          <w:szCs w:val="22"/>
        </w:rPr>
        <w:t>RCW 5.60.050</w:t>
      </w:r>
      <w:r w:rsidRPr="00BC2809">
        <w:rPr>
          <w:rFonts w:cs="Times"/>
          <w:sz w:val="22"/>
          <w:szCs w:val="22"/>
        </w:rPr>
        <w:t xml:space="preserve"> provides: </w:t>
      </w:r>
    </w:p>
    <w:p w14:paraId="5EABE277" w14:textId="77777777" w:rsidR="00137D76" w:rsidRPr="00BC2809" w:rsidRDefault="00137D76" w:rsidP="0082196E">
      <w:pPr>
        <w:ind w:left="720"/>
        <w:rPr>
          <w:rFonts w:cs="Times"/>
          <w:sz w:val="22"/>
          <w:szCs w:val="22"/>
        </w:rPr>
      </w:pPr>
      <w:r w:rsidRPr="00BC2809">
        <w:rPr>
          <w:rFonts w:cs="Times"/>
          <w:sz w:val="22"/>
          <w:szCs w:val="22"/>
        </w:rPr>
        <w:t xml:space="preserve">The following </w:t>
      </w:r>
      <w:proofErr w:type="gramStart"/>
      <w:r w:rsidRPr="00BC2809">
        <w:rPr>
          <w:rFonts w:cs="Times"/>
          <w:sz w:val="22"/>
          <w:szCs w:val="22"/>
        </w:rPr>
        <w:t>persons</w:t>
      </w:r>
      <w:proofErr w:type="gramEnd"/>
      <w:r w:rsidRPr="00BC2809">
        <w:rPr>
          <w:rFonts w:cs="Times"/>
          <w:sz w:val="22"/>
          <w:szCs w:val="22"/>
        </w:rPr>
        <w:t xml:space="preserve"> shall not be competent to testify:</w:t>
      </w:r>
    </w:p>
    <w:p w14:paraId="32212EF2" w14:textId="77777777" w:rsidR="00D128A4" w:rsidRPr="00BC2809" w:rsidRDefault="00D128A4" w:rsidP="0082196E">
      <w:pPr>
        <w:ind w:left="720"/>
        <w:rPr>
          <w:rFonts w:cs="Times"/>
          <w:sz w:val="22"/>
          <w:szCs w:val="22"/>
        </w:rPr>
      </w:pPr>
    </w:p>
    <w:p w14:paraId="031BCD6B" w14:textId="77777777" w:rsidR="00137D76" w:rsidRPr="00BC2809" w:rsidRDefault="00137D76" w:rsidP="0082196E">
      <w:pPr>
        <w:ind w:left="720"/>
        <w:rPr>
          <w:rFonts w:cs="Times"/>
          <w:sz w:val="22"/>
          <w:szCs w:val="22"/>
        </w:rPr>
      </w:pPr>
      <w:r w:rsidRPr="00BC2809">
        <w:rPr>
          <w:rFonts w:cs="Times"/>
          <w:sz w:val="22"/>
          <w:szCs w:val="22"/>
        </w:rPr>
        <w:t>(1) Those who are of unsound mind, or intoxicated at the time of their production for examination, and</w:t>
      </w:r>
    </w:p>
    <w:p w14:paraId="3251997D" w14:textId="2A811E42" w:rsidR="003C73F5" w:rsidRPr="00BC2809" w:rsidRDefault="00137D76" w:rsidP="00890CBF">
      <w:pPr>
        <w:ind w:left="720"/>
        <w:rPr>
          <w:rFonts w:cs="Times"/>
          <w:sz w:val="22"/>
          <w:szCs w:val="22"/>
        </w:rPr>
      </w:pPr>
      <w:r w:rsidRPr="00BC2809">
        <w:rPr>
          <w:rFonts w:cs="Times"/>
          <w:sz w:val="22"/>
          <w:szCs w:val="22"/>
        </w:rPr>
        <w:t>(2) Those who appear incapable of receiving just impressions of the facts, respecting which they are examined, or of relating them truly.</w:t>
      </w:r>
    </w:p>
    <w:p w14:paraId="62E18A30" w14:textId="77777777" w:rsidR="00890CBF" w:rsidRPr="00BC2809" w:rsidRDefault="00890CBF" w:rsidP="00890CBF">
      <w:pPr>
        <w:ind w:left="720"/>
        <w:rPr>
          <w:rFonts w:cs="Times"/>
          <w:sz w:val="22"/>
          <w:szCs w:val="22"/>
        </w:rPr>
      </w:pPr>
    </w:p>
    <w:p w14:paraId="284BA340" w14:textId="2D3423FD" w:rsidR="009A447F" w:rsidRPr="009A447F" w:rsidRDefault="00B32247" w:rsidP="009A447F">
      <w:pPr>
        <w:spacing w:line="480" w:lineRule="auto"/>
        <w:rPr>
          <w:rFonts w:cs="Times"/>
          <w:sz w:val="22"/>
          <w:szCs w:val="22"/>
        </w:rPr>
      </w:pPr>
      <w:r w:rsidRPr="00B32247">
        <w:rPr>
          <w:rFonts w:cs="Times"/>
          <w:sz w:val="22"/>
          <w:szCs w:val="22"/>
        </w:rPr>
        <w:t xml:space="preserve">Although this statute is often applied at the time a witness testifies in court, its logic and protections must also apply </w:t>
      </w:r>
      <w:r w:rsidRPr="00B32247">
        <w:rPr>
          <w:rFonts w:cs="Times"/>
          <w:b/>
          <w:bCs/>
          <w:sz w:val="22"/>
          <w:szCs w:val="22"/>
        </w:rPr>
        <w:t xml:space="preserve">when a prior statement is offered as substitute </w:t>
      </w:r>
      <w:proofErr w:type="gramStart"/>
      <w:r w:rsidRPr="00B32247">
        <w:rPr>
          <w:rFonts w:cs="Times"/>
          <w:b/>
          <w:bCs/>
          <w:sz w:val="22"/>
          <w:szCs w:val="22"/>
        </w:rPr>
        <w:t>testimony</w:t>
      </w:r>
      <w:r w:rsidRPr="00B32247">
        <w:rPr>
          <w:rFonts w:cs="Times"/>
          <w:sz w:val="22"/>
          <w:szCs w:val="22"/>
        </w:rPr>
        <w:t>—</w:t>
      </w:r>
      <w:proofErr w:type="gramEnd"/>
      <w:r w:rsidRPr="00B32247">
        <w:rPr>
          <w:rFonts w:cs="Times"/>
          <w:sz w:val="22"/>
          <w:szCs w:val="22"/>
        </w:rPr>
        <w:t>that is, as a functional replacement for in-court testimony. If the prior statement is offered as substantive evidence under ER 801(d)(1), it is no longer merely impeachment; it is testimonial in nature, and the declarant’s competency at the time the statement was made becomes essential to its admissibility.</w:t>
      </w:r>
      <w:r w:rsidR="009A447F">
        <w:rPr>
          <w:rFonts w:cs="Times"/>
          <w:sz w:val="22"/>
          <w:szCs w:val="22"/>
        </w:rPr>
        <w:t xml:space="preserve">  </w:t>
      </w:r>
      <w:bookmarkStart w:id="37" w:name="_Hlk196297832"/>
      <w:r w:rsidR="009A447F">
        <w:rPr>
          <w:rFonts w:cs="Times"/>
          <w:sz w:val="22"/>
          <w:szCs w:val="22"/>
        </w:rPr>
        <w:t>“</w:t>
      </w:r>
      <w:r w:rsidR="009A447F" w:rsidRPr="009A447F">
        <w:rPr>
          <w:rFonts w:cs="Times"/>
          <w:sz w:val="22"/>
          <w:szCs w:val="22"/>
        </w:rPr>
        <w:t>If the declarant was not competent at the time of making the statements, the statements may not be introduced through hearsay repetition.</w:t>
      </w:r>
      <w:r w:rsidR="009A447F">
        <w:rPr>
          <w:rFonts w:cs="Times"/>
          <w:sz w:val="22"/>
          <w:szCs w:val="22"/>
        </w:rPr>
        <w:t>”</w:t>
      </w:r>
      <w:r w:rsidR="009A447F" w:rsidRPr="009A447F">
        <w:rPr>
          <w:rFonts w:cs="Times"/>
          <w:sz w:val="22"/>
          <w:szCs w:val="22"/>
        </w:rPr>
        <w:t xml:space="preserve"> </w:t>
      </w:r>
      <w:r w:rsidR="009A447F">
        <w:rPr>
          <w:rFonts w:cs="Times"/>
          <w:i/>
          <w:iCs/>
          <w:sz w:val="22"/>
          <w:szCs w:val="22"/>
        </w:rPr>
        <w:t xml:space="preserve">State v. </w:t>
      </w:r>
      <w:r w:rsidR="009A447F" w:rsidRPr="009A447F">
        <w:rPr>
          <w:rFonts w:cs="Times"/>
          <w:i/>
          <w:iCs/>
          <w:sz w:val="22"/>
          <w:szCs w:val="22"/>
        </w:rPr>
        <w:t>Ryan</w:t>
      </w:r>
      <w:r w:rsidR="009A447F">
        <w:rPr>
          <w:rFonts w:cs="Times"/>
          <w:sz w:val="22"/>
          <w:szCs w:val="22"/>
        </w:rPr>
        <w:t xml:space="preserve">, </w:t>
      </w:r>
      <w:r w:rsidR="009A447F" w:rsidRPr="009A447F">
        <w:rPr>
          <w:rFonts w:cs="Times"/>
          <w:sz w:val="22"/>
          <w:szCs w:val="22"/>
        </w:rPr>
        <w:t>103 Wn.2d 165, 691 P.2d 197</w:t>
      </w:r>
      <w:r w:rsidR="009A447F">
        <w:rPr>
          <w:rFonts w:cs="Times"/>
          <w:sz w:val="22"/>
          <w:szCs w:val="22"/>
        </w:rPr>
        <w:t xml:space="preserve"> (1984) (</w:t>
      </w:r>
      <w:r w:rsidR="009A447F" w:rsidRPr="00F919C0">
        <w:rPr>
          <w:rFonts w:cs="Times"/>
          <w:i/>
          <w:iCs/>
          <w:sz w:val="22"/>
          <w:szCs w:val="22"/>
        </w:rPr>
        <w:t>citing</w:t>
      </w:r>
      <w:r w:rsidR="009A447F">
        <w:rPr>
          <w:rFonts w:cs="Times"/>
          <w:sz w:val="22"/>
          <w:szCs w:val="22"/>
        </w:rPr>
        <w:t xml:space="preserve"> </w:t>
      </w:r>
      <w:r w:rsidR="00F919C0" w:rsidRPr="00F919C0">
        <w:rPr>
          <w:rFonts w:cs="Times"/>
          <w:sz w:val="22"/>
          <w:szCs w:val="22"/>
        </w:rPr>
        <w:t xml:space="preserve">5 J. Wigmore, Evidence p 1424, at </w:t>
      </w:r>
      <w:r w:rsidR="00F919C0">
        <w:rPr>
          <w:rFonts w:cs="Times"/>
          <w:sz w:val="22"/>
          <w:szCs w:val="22"/>
        </w:rPr>
        <w:t>304</w:t>
      </w:r>
      <w:r w:rsidR="00F919C0" w:rsidRPr="00F919C0">
        <w:rPr>
          <w:rFonts w:cs="Times"/>
          <w:sz w:val="22"/>
          <w:szCs w:val="22"/>
        </w:rPr>
        <w:t> (Chadbourn rev. 1974)</w:t>
      </w:r>
      <w:r w:rsidR="009A447F">
        <w:rPr>
          <w:rFonts w:cs="Times"/>
          <w:sz w:val="22"/>
          <w:szCs w:val="22"/>
        </w:rPr>
        <w:t>)</w:t>
      </w:r>
      <w:r w:rsidR="009A447F" w:rsidRPr="009A447F">
        <w:rPr>
          <w:rFonts w:cs="Times"/>
          <w:sz w:val="22"/>
          <w:szCs w:val="22"/>
        </w:rPr>
        <w:t>.</w:t>
      </w:r>
      <w:bookmarkEnd w:id="37"/>
    </w:p>
    <w:p w14:paraId="3DFB6756" w14:textId="77777777" w:rsidR="00B32247" w:rsidRPr="00B32247" w:rsidRDefault="00B32247" w:rsidP="00B32247">
      <w:pPr>
        <w:spacing w:line="480" w:lineRule="auto"/>
        <w:ind w:firstLine="720"/>
        <w:rPr>
          <w:rFonts w:cs="Times"/>
          <w:sz w:val="22"/>
          <w:szCs w:val="22"/>
        </w:rPr>
      </w:pPr>
      <w:r w:rsidRPr="00B32247">
        <w:rPr>
          <w:rFonts w:cs="Times"/>
          <w:sz w:val="22"/>
          <w:szCs w:val="22"/>
        </w:rPr>
        <w:t xml:space="preserve">Accordingly, when the State seeks to admit Ms. </w:t>
      </w:r>
      <w:proofErr w:type="spellStart"/>
      <w:r w:rsidRPr="00B32247">
        <w:rPr>
          <w:rFonts w:cs="Times"/>
          <w:i/>
          <w:iCs/>
          <w:sz w:val="22"/>
          <w:szCs w:val="22"/>
        </w:rPr>
        <w:t>Dazedandconfused</w:t>
      </w:r>
      <w:r w:rsidRPr="00B32247">
        <w:rPr>
          <w:rFonts w:cs="Times"/>
          <w:sz w:val="22"/>
          <w:szCs w:val="22"/>
        </w:rPr>
        <w:t>’s</w:t>
      </w:r>
      <w:proofErr w:type="spellEnd"/>
      <w:r w:rsidRPr="00B32247">
        <w:rPr>
          <w:rFonts w:cs="Times"/>
          <w:sz w:val="22"/>
          <w:szCs w:val="22"/>
        </w:rPr>
        <w:t xml:space="preserve"> out-of-court statements as substantive evidence, it bears the burden of showing that Ms. </w:t>
      </w:r>
      <w:proofErr w:type="spellStart"/>
      <w:r w:rsidRPr="00B32247">
        <w:rPr>
          <w:rFonts w:cs="Times"/>
          <w:i/>
          <w:iCs/>
          <w:sz w:val="22"/>
          <w:szCs w:val="22"/>
        </w:rPr>
        <w:t>Dazedandconfused</w:t>
      </w:r>
      <w:proofErr w:type="spellEnd"/>
      <w:r w:rsidRPr="00B32247">
        <w:rPr>
          <w:rFonts w:cs="Times"/>
          <w:sz w:val="22"/>
          <w:szCs w:val="22"/>
        </w:rPr>
        <w:t xml:space="preserve"> was competent—meaning of sound mind and not intoxicated—</w:t>
      </w:r>
      <w:r w:rsidRPr="00B32247">
        <w:rPr>
          <w:rFonts w:cs="Times"/>
          <w:b/>
          <w:bCs/>
          <w:sz w:val="22"/>
          <w:szCs w:val="22"/>
        </w:rPr>
        <w:t>at the time the statement was made</w:t>
      </w:r>
      <w:r w:rsidRPr="00B32247">
        <w:rPr>
          <w:rFonts w:cs="Times"/>
          <w:sz w:val="22"/>
          <w:szCs w:val="22"/>
        </w:rPr>
        <w:t>. If she lacked the ability to perceive events accurately or to relate them truthfully due to intoxication or mental impairment, then the statement does not meet the baseline legal requirements for testimonial competence and must be excluded.</w:t>
      </w:r>
    </w:p>
    <w:p w14:paraId="70B83138" w14:textId="77777777" w:rsidR="00B32247" w:rsidRPr="00B32247" w:rsidRDefault="00B32247" w:rsidP="00B32247">
      <w:pPr>
        <w:spacing w:line="480" w:lineRule="auto"/>
        <w:ind w:firstLine="720"/>
        <w:rPr>
          <w:rFonts w:cs="Times"/>
          <w:sz w:val="22"/>
          <w:szCs w:val="22"/>
        </w:rPr>
      </w:pPr>
      <w:r w:rsidRPr="00B32247">
        <w:rPr>
          <w:rFonts w:cs="Times"/>
          <w:sz w:val="22"/>
          <w:szCs w:val="22"/>
        </w:rPr>
        <w:t xml:space="preserve">Moreover, if Ms. </w:t>
      </w:r>
      <w:proofErr w:type="spellStart"/>
      <w:r w:rsidRPr="00B32247">
        <w:rPr>
          <w:rFonts w:cs="Times"/>
          <w:i/>
          <w:iCs/>
          <w:sz w:val="22"/>
          <w:szCs w:val="22"/>
        </w:rPr>
        <w:t>Dazedandconfused</w:t>
      </w:r>
      <w:proofErr w:type="spellEnd"/>
      <w:r w:rsidRPr="00B32247">
        <w:rPr>
          <w:rFonts w:cs="Times"/>
          <w:sz w:val="22"/>
          <w:szCs w:val="22"/>
        </w:rPr>
        <w:t xml:space="preserve"> has subsequently testified under oath that she was intoxicated and mentally impaired when the original statement was made, this amounts to an affirmative disavowal of her competency at the relevant time. Admission of such a statement </w:t>
      </w:r>
      <w:r w:rsidRPr="00B32247">
        <w:rPr>
          <w:rFonts w:cs="Times"/>
          <w:sz w:val="22"/>
          <w:szCs w:val="22"/>
        </w:rPr>
        <w:lastRenderedPageBreak/>
        <w:t xml:space="preserve">would not only run afoul of RCW 5.60.050 but would also undermine Mr. </w:t>
      </w:r>
      <w:r w:rsidRPr="00B32247">
        <w:rPr>
          <w:rFonts w:cs="Times"/>
          <w:i/>
          <w:iCs/>
          <w:sz w:val="22"/>
          <w:szCs w:val="22"/>
        </w:rPr>
        <w:t>Inocente</w:t>
      </w:r>
      <w:r w:rsidRPr="00B32247">
        <w:rPr>
          <w:rFonts w:cs="Times"/>
          <w:sz w:val="22"/>
          <w:szCs w:val="22"/>
        </w:rPr>
        <w:t>’s constitutional right to confront the witnesses against him. It would amount to introducing testimonial evidence from a witness the State knows to have been legally incompetent when the statement was made, without any meaningful opportunity for cross-examination on the original statement’s reliability.</w:t>
      </w:r>
    </w:p>
    <w:p w14:paraId="65452F85" w14:textId="77777777" w:rsidR="00B32247" w:rsidRPr="00B32247" w:rsidRDefault="00B32247" w:rsidP="00B32247">
      <w:pPr>
        <w:spacing w:line="480" w:lineRule="auto"/>
        <w:ind w:firstLine="720"/>
        <w:rPr>
          <w:rFonts w:cs="Times"/>
          <w:sz w:val="22"/>
          <w:szCs w:val="22"/>
        </w:rPr>
      </w:pPr>
      <w:r w:rsidRPr="00B32247">
        <w:rPr>
          <w:rFonts w:cs="Times"/>
          <w:sz w:val="22"/>
          <w:szCs w:val="22"/>
        </w:rPr>
        <w:t>In summary, prior statements offered under ER 801(d)(1) or any hearsay exception must comply with RCW 5.60.050 as to the witness’s competency at the time the statement was made. To hold otherwise would allow the admission of testimonial evidence that could not lawfully be presented in court, thereby eroding fundamental statutory and constitutional protections.</w:t>
      </w:r>
    </w:p>
    <w:p w14:paraId="7F7A139E" w14:textId="09F56C11" w:rsidR="003C73F5" w:rsidRPr="00BC2809" w:rsidRDefault="003C73F5" w:rsidP="00B32247">
      <w:pPr>
        <w:spacing w:line="480" w:lineRule="auto"/>
        <w:jc w:val="center"/>
        <w:rPr>
          <w:rFonts w:cs="Times"/>
          <w:b/>
          <w:bCs/>
          <w:sz w:val="22"/>
          <w:szCs w:val="22"/>
        </w:rPr>
      </w:pPr>
      <w:r w:rsidRPr="00BC2809">
        <w:rPr>
          <w:rFonts w:cs="Times"/>
          <w:b/>
          <w:bCs/>
          <w:sz w:val="22"/>
          <w:szCs w:val="22"/>
        </w:rPr>
        <w:t xml:space="preserve">IV. </w:t>
      </w:r>
      <w:r w:rsidRPr="00BC2809">
        <w:rPr>
          <w:rFonts w:cs="Times"/>
          <w:b/>
          <w:bCs/>
          <w:sz w:val="22"/>
          <w:szCs w:val="22"/>
          <w:u w:val="single"/>
        </w:rPr>
        <w:t>CONCLUSION</w:t>
      </w:r>
    </w:p>
    <w:p w14:paraId="4CA00E25" w14:textId="3E926B26" w:rsidR="003C73F5" w:rsidRPr="00BC2809" w:rsidRDefault="00B9076C" w:rsidP="00B9076C">
      <w:pPr>
        <w:spacing w:line="480" w:lineRule="auto"/>
        <w:ind w:firstLine="720"/>
        <w:rPr>
          <w:rFonts w:cs="Times"/>
          <w:sz w:val="22"/>
          <w:szCs w:val="22"/>
        </w:rPr>
      </w:pPr>
      <w:r w:rsidRPr="00BC2809">
        <w:rPr>
          <w:rFonts w:cs="Times"/>
          <w:sz w:val="22"/>
          <w:szCs w:val="22"/>
        </w:rPr>
        <w:t xml:space="preserve">For the reasons and consistent with the jurisprudence described herein, above, the Defendant respectfully requests that the court </w:t>
      </w:r>
      <w:proofErr w:type="gramStart"/>
      <w:r w:rsidRPr="00BC2809">
        <w:rPr>
          <w:rFonts w:cs="Times"/>
          <w:sz w:val="22"/>
          <w:szCs w:val="22"/>
        </w:rPr>
        <w:t>refuse</w:t>
      </w:r>
      <w:proofErr w:type="gramEnd"/>
      <w:r w:rsidRPr="00BC2809">
        <w:rPr>
          <w:rFonts w:cs="Times"/>
          <w:sz w:val="22"/>
          <w:szCs w:val="22"/>
        </w:rPr>
        <w:t xml:space="preserve"> to admit out of court statements as either substantive evidence or impeachment evidence against the Defendant herein.</w:t>
      </w:r>
    </w:p>
    <w:p w14:paraId="27592483" w14:textId="58D78D3B" w:rsidR="003C73F5" w:rsidRPr="00BC2809" w:rsidRDefault="003C73F5" w:rsidP="003C73F5">
      <w:pPr>
        <w:rPr>
          <w:rFonts w:cs="Times"/>
          <w:sz w:val="22"/>
          <w:szCs w:val="22"/>
        </w:rPr>
      </w:pPr>
      <w:r w:rsidRPr="00BC2809">
        <w:rPr>
          <w:rFonts w:cs="Times"/>
          <w:sz w:val="22"/>
          <w:szCs w:val="22"/>
        </w:rPr>
        <w:t xml:space="preserve">RESPECTFULLY SUBMITTED this </w:t>
      </w:r>
      <w:r w:rsidR="00890CBF" w:rsidRPr="00BC2809">
        <w:rPr>
          <w:rFonts w:cs="Times"/>
          <w:sz w:val="22"/>
          <w:szCs w:val="22"/>
        </w:rPr>
        <w:t>12</w:t>
      </w:r>
      <w:r w:rsidR="00890CBF" w:rsidRPr="00BC2809">
        <w:rPr>
          <w:rFonts w:cs="Times"/>
          <w:sz w:val="22"/>
          <w:szCs w:val="22"/>
          <w:vertAlign w:val="superscript"/>
        </w:rPr>
        <w:t>th</w:t>
      </w:r>
      <w:r w:rsidR="00890CBF" w:rsidRPr="00BC2809">
        <w:rPr>
          <w:rFonts w:cs="Times"/>
          <w:sz w:val="22"/>
          <w:szCs w:val="22"/>
        </w:rPr>
        <w:t xml:space="preserve"> </w:t>
      </w:r>
      <w:r w:rsidRPr="00BC2809">
        <w:rPr>
          <w:rFonts w:cs="Times"/>
          <w:sz w:val="22"/>
          <w:szCs w:val="22"/>
        </w:rPr>
        <w:t xml:space="preserve">day of </w:t>
      </w:r>
      <w:proofErr w:type="gramStart"/>
      <w:r w:rsidR="00890CBF" w:rsidRPr="00BC2809">
        <w:rPr>
          <w:rFonts w:cs="Times"/>
          <w:sz w:val="22"/>
          <w:szCs w:val="22"/>
        </w:rPr>
        <w:t>February</w:t>
      </w:r>
      <w:r w:rsidRPr="00BC2809">
        <w:rPr>
          <w:rFonts w:cs="Times"/>
          <w:sz w:val="22"/>
          <w:szCs w:val="22"/>
        </w:rPr>
        <w:t>,</w:t>
      </w:r>
      <w:proofErr w:type="gramEnd"/>
      <w:r w:rsidRPr="00BC2809">
        <w:rPr>
          <w:rFonts w:cs="Times"/>
          <w:sz w:val="22"/>
          <w:szCs w:val="22"/>
        </w:rPr>
        <w:t xml:space="preserve"> 20</w:t>
      </w:r>
      <w:r w:rsidR="00890CBF" w:rsidRPr="00BC2809">
        <w:rPr>
          <w:rFonts w:cs="Times"/>
          <w:sz w:val="22"/>
          <w:szCs w:val="22"/>
        </w:rPr>
        <w:t>25</w:t>
      </w:r>
      <w:r w:rsidRPr="00BC2809">
        <w:rPr>
          <w:rFonts w:cs="Times"/>
          <w:sz w:val="22"/>
          <w:szCs w:val="22"/>
        </w:rPr>
        <w:t>.</w:t>
      </w:r>
    </w:p>
    <w:p w14:paraId="21DA79DA" w14:textId="77777777" w:rsidR="003C73F5" w:rsidRPr="00BC2809" w:rsidRDefault="003C73F5" w:rsidP="003C73F5">
      <w:pPr>
        <w:suppressAutoHyphens/>
        <w:jc w:val="both"/>
        <w:rPr>
          <w:rFonts w:cs="Times"/>
          <w:sz w:val="22"/>
          <w:szCs w:val="22"/>
        </w:rPr>
      </w:pPr>
      <w:r w:rsidRPr="00BC2809">
        <w:rPr>
          <w:rFonts w:cs="Times"/>
          <w:sz w:val="22"/>
          <w:szCs w:val="22"/>
        </w:rPr>
        <w:tab/>
      </w:r>
      <w:r w:rsidRPr="00BC2809">
        <w:rPr>
          <w:rFonts w:cs="Times"/>
          <w:sz w:val="22"/>
          <w:szCs w:val="22"/>
        </w:rPr>
        <w:tab/>
      </w:r>
      <w:r w:rsidRPr="00BC2809">
        <w:rPr>
          <w:rFonts w:cs="Times"/>
          <w:sz w:val="22"/>
          <w:szCs w:val="22"/>
        </w:rPr>
        <w:tab/>
      </w:r>
      <w:r w:rsidRPr="00BC2809">
        <w:rPr>
          <w:rFonts w:cs="Times"/>
          <w:sz w:val="22"/>
          <w:szCs w:val="22"/>
        </w:rPr>
        <w:tab/>
      </w:r>
      <w:r w:rsidRPr="00BC2809">
        <w:rPr>
          <w:rFonts w:cs="Times"/>
          <w:sz w:val="22"/>
          <w:szCs w:val="22"/>
        </w:rPr>
        <w:tab/>
      </w:r>
      <w:r w:rsidRPr="00BC2809">
        <w:rPr>
          <w:rFonts w:cs="Times"/>
          <w:sz w:val="22"/>
          <w:szCs w:val="22"/>
        </w:rPr>
        <w:tab/>
      </w:r>
    </w:p>
    <w:p w14:paraId="558165E1" w14:textId="77777777" w:rsidR="003C73F5" w:rsidRPr="00BC2809" w:rsidRDefault="003C73F5" w:rsidP="003C73F5">
      <w:pPr>
        <w:suppressAutoHyphens/>
        <w:jc w:val="both"/>
        <w:rPr>
          <w:rFonts w:cs="Times"/>
          <w:sz w:val="22"/>
          <w:szCs w:val="22"/>
        </w:rPr>
      </w:pPr>
    </w:p>
    <w:p w14:paraId="602E3FBA" w14:textId="77777777" w:rsidR="003C73F5" w:rsidRPr="00BC2809" w:rsidRDefault="003C73F5" w:rsidP="003C73F5">
      <w:pPr>
        <w:suppressAutoHyphens/>
        <w:jc w:val="both"/>
        <w:rPr>
          <w:rFonts w:cs="Times"/>
          <w:sz w:val="22"/>
          <w:szCs w:val="22"/>
        </w:rPr>
      </w:pPr>
    </w:p>
    <w:p w14:paraId="694FBE5A" w14:textId="77777777" w:rsidR="003C73F5" w:rsidRPr="00BC2809" w:rsidRDefault="003C73F5" w:rsidP="003C73F5">
      <w:pPr>
        <w:suppressAutoHyphens/>
        <w:jc w:val="both"/>
        <w:rPr>
          <w:rFonts w:cs="Times"/>
          <w:sz w:val="22"/>
          <w:szCs w:val="22"/>
        </w:rPr>
      </w:pPr>
      <w:r w:rsidRPr="00BC2809">
        <w:rPr>
          <w:rFonts w:cs="Times"/>
          <w:sz w:val="22"/>
          <w:szCs w:val="22"/>
        </w:rPr>
        <w:tab/>
      </w:r>
      <w:r w:rsidRPr="00BC2809">
        <w:rPr>
          <w:rFonts w:cs="Times"/>
          <w:sz w:val="22"/>
          <w:szCs w:val="22"/>
        </w:rPr>
        <w:tab/>
      </w:r>
      <w:r w:rsidRPr="00BC2809">
        <w:rPr>
          <w:rFonts w:cs="Times"/>
          <w:sz w:val="22"/>
          <w:szCs w:val="22"/>
        </w:rPr>
        <w:tab/>
      </w:r>
      <w:r w:rsidRPr="00BC2809">
        <w:rPr>
          <w:rFonts w:cs="Times"/>
          <w:sz w:val="22"/>
          <w:szCs w:val="22"/>
        </w:rPr>
        <w:tab/>
      </w:r>
      <w:r w:rsidRPr="00BC2809">
        <w:rPr>
          <w:rFonts w:cs="Times"/>
          <w:sz w:val="22"/>
          <w:szCs w:val="22"/>
        </w:rPr>
        <w:tab/>
      </w:r>
      <w:r w:rsidRPr="00BC2809">
        <w:rPr>
          <w:rFonts w:cs="Times"/>
          <w:sz w:val="22"/>
          <w:szCs w:val="22"/>
        </w:rPr>
        <w:tab/>
        <w:t xml:space="preserve">_________________________________ </w:t>
      </w:r>
    </w:p>
    <w:p w14:paraId="33465F3C" w14:textId="77777777" w:rsidR="003C73F5" w:rsidRPr="00BC2809" w:rsidRDefault="003C73F5" w:rsidP="003C73F5">
      <w:pPr>
        <w:suppressAutoHyphens/>
        <w:jc w:val="both"/>
        <w:rPr>
          <w:rFonts w:cs="Times"/>
          <w:sz w:val="22"/>
          <w:szCs w:val="22"/>
        </w:rPr>
      </w:pPr>
      <w:r w:rsidRPr="00BC2809">
        <w:rPr>
          <w:rFonts w:cs="Times"/>
          <w:sz w:val="22"/>
          <w:szCs w:val="22"/>
        </w:rPr>
        <w:tab/>
      </w:r>
      <w:r w:rsidRPr="00BC2809">
        <w:rPr>
          <w:rFonts w:cs="Times"/>
          <w:sz w:val="22"/>
          <w:szCs w:val="22"/>
        </w:rPr>
        <w:tab/>
      </w:r>
      <w:r w:rsidRPr="00BC2809">
        <w:rPr>
          <w:rFonts w:cs="Times"/>
          <w:sz w:val="22"/>
          <w:szCs w:val="22"/>
        </w:rPr>
        <w:tab/>
      </w:r>
      <w:r w:rsidRPr="00BC2809">
        <w:rPr>
          <w:rFonts w:cs="Times"/>
          <w:sz w:val="22"/>
          <w:szCs w:val="22"/>
        </w:rPr>
        <w:tab/>
      </w:r>
      <w:r w:rsidRPr="00BC2809">
        <w:rPr>
          <w:rFonts w:cs="Times"/>
          <w:sz w:val="22"/>
          <w:szCs w:val="22"/>
        </w:rPr>
        <w:tab/>
      </w:r>
      <w:r w:rsidRPr="00BC2809">
        <w:rPr>
          <w:rFonts w:cs="Times"/>
          <w:sz w:val="22"/>
          <w:szCs w:val="22"/>
        </w:rPr>
        <w:tab/>
        <w:t>Nicole T. Dalton, WSBA #38230</w:t>
      </w:r>
    </w:p>
    <w:p w14:paraId="2DC040C9" w14:textId="77777777" w:rsidR="003C73F5" w:rsidRPr="00BC2809" w:rsidRDefault="003C73F5" w:rsidP="003C73F5">
      <w:pPr>
        <w:suppressAutoHyphens/>
        <w:jc w:val="both"/>
        <w:rPr>
          <w:rFonts w:cs="Times"/>
          <w:sz w:val="22"/>
          <w:szCs w:val="22"/>
        </w:rPr>
      </w:pPr>
      <w:r w:rsidRPr="00BC2809">
        <w:rPr>
          <w:rFonts w:cs="Times"/>
          <w:sz w:val="22"/>
          <w:szCs w:val="22"/>
        </w:rPr>
        <w:tab/>
      </w:r>
      <w:r w:rsidRPr="00BC2809">
        <w:rPr>
          <w:rFonts w:cs="Times"/>
          <w:sz w:val="22"/>
          <w:szCs w:val="22"/>
        </w:rPr>
        <w:tab/>
      </w:r>
      <w:r w:rsidRPr="00BC2809">
        <w:rPr>
          <w:rFonts w:cs="Times"/>
          <w:sz w:val="22"/>
          <w:szCs w:val="22"/>
        </w:rPr>
        <w:tab/>
      </w:r>
      <w:r w:rsidRPr="00BC2809">
        <w:rPr>
          <w:rFonts w:cs="Times"/>
          <w:sz w:val="22"/>
          <w:szCs w:val="22"/>
        </w:rPr>
        <w:tab/>
      </w:r>
      <w:r w:rsidRPr="00BC2809">
        <w:rPr>
          <w:rFonts w:cs="Times"/>
          <w:sz w:val="22"/>
          <w:szCs w:val="22"/>
        </w:rPr>
        <w:tab/>
      </w:r>
      <w:r w:rsidRPr="00BC2809">
        <w:rPr>
          <w:rFonts w:cs="Times"/>
          <w:sz w:val="22"/>
          <w:szCs w:val="22"/>
        </w:rPr>
        <w:tab/>
        <w:t>Attorney for the Defendant</w:t>
      </w:r>
    </w:p>
    <w:p w14:paraId="43823D81" w14:textId="77777777" w:rsidR="003C73F5" w:rsidRPr="00BC2809" w:rsidRDefault="003C73F5" w:rsidP="003C73F5">
      <w:pPr>
        <w:pStyle w:val="Heading1"/>
        <w:rPr>
          <w:rFonts w:ascii="Times" w:hAnsi="Times" w:cs="Times"/>
          <w:color w:val="auto"/>
          <w:sz w:val="22"/>
          <w:szCs w:val="22"/>
        </w:rPr>
      </w:pPr>
    </w:p>
    <w:p w14:paraId="767E5993" w14:textId="77777777" w:rsidR="003C73F5" w:rsidRPr="00BC2809" w:rsidRDefault="003C73F5" w:rsidP="003C73F5">
      <w:pPr>
        <w:rPr>
          <w:rFonts w:cs="Times"/>
          <w:sz w:val="22"/>
          <w:szCs w:val="22"/>
        </w:rPr>
      </w:pPr>
    </w:p>
    <w:p w14:paraId="683F42D4" w14:textId="6A1B971D" w:rsidR="00890CBF" w:rsidRPr="00BC2809" w:rsidRDefault="00890CBF">
      <w:pPr>
        <w:spacing w:after="160" w:line="278" w:lineRule="auto"/>
        <w:rPr>
          <w:rFonts w:cs="Times"/>
          <w:sz w:val="22"/>
          <w:szCs w:val="22"/>
        </w:rPr>
      </w:pPr>
      <w:r w:rsidRPr="00BC2809">
        <w:rPr>
          <w:rFonts w:cs="Times"/>
          <w:sz w:val="22"/>
          <w:szCs w:val="22"/>
        </w:rPr>
        <w:br w:type="page"/>
      </w:r>
    </w:p>
    <w:p w14:paraId="3F8110E5" w14:textId="77777777" w:rsidR="003C73F5" w:rsidRPr="00BC2809" w:rsidRDefault="003C73F5" w:rsidP="003C73F5">
      <w:pPr>
        <w:rPr>
          <w:rFonts w:cs="Times"/>
          <w:sz w:val="22"/>
          <w:szCs w:val="22"/>
        </w:rPr>
      </w:pPr>
    </w:p>
    <w:p w14:paraId="5DF3A48B" w14:textId="77777777" w:rsidR="003C73F5" w:rsidRPr="00BC2809" w:rsidRDefault="003C73F5" w:rsidP="003C73F5">
      <w:pPr>
        <w:pStyle w:val="Heading1"/>
        <w:rPr>
          <w:rFonts w:ascii="Times" w:hAnsi="Times" w:cs="Times"/>
          <w:color w:val="auto"/>
          <w:sz w:val="22"/>
          <w:szCs w:val="22"/>
          <w:u w:val="single"/>
        </w:rPr>
      </w:pPr>
      <w:bookmarkStart w:id="38" w:name="_Toc196294354"/>
      <w:r w:rsidRPr="00BC2809">
        <w:rPr>
          <w:rFonts w:ascii="Times" w:hAnsi="Times" w:cs="Times"/>
          <w:color w:val="auto"/>
          <w:sz w:val="22"/>
          <w:szCs w:val="22"/>
          <w:u w:val="single"/>
        </w:rPr>
        <w:t>CERTIFICATION</w:t>
      </w:r>
      <w:bookmarkEnd w:id="38"/>
    </w:p>
    <w:p w14:paraId="66FC470E" w14:textId="77777777" w:rsidR="003C73F5" w:rsidRPr="00BC2809" w:rsidRDefault="003C73F5" w:rsidP="003C73F5">
      <w:pPr>
        <w:tabs>
          <w:tab w:val="left" w:pos="-2160"/>
          <w:tab w:val="left" w:pos="-1440"/>
          <w:tab w:val="left" w:pos="-720"/>
          <w:tab w:val="left" w:pos="720"/>
          <w:tab w:val="left" w:pos="2304"/>
          <w:tab w:val="left" w:pos="4320"/>
          <w:tab w:val="left" w:pos="4896"/>
          <w:tab w:val="right" w:pos="8784"/>
        </w:tabs>
        <w:suppressAutoHyphens/>
        <w:jc w:val="both"/>
        <w:rPr>
          <w:rFonts w:cs="Times"/>
          <w:sz w:val="22"/>
          <w:szCs w:val="22"/>
        </w:rPr>
      </w:pPr>
    </w:p>
    <w:p w14:paraId="773EC6C3" w14:textId="77777777" w:rsidR="003C73F5" w:rsidRPr="00BC2809" w:rsidRDefault="003C73F5" w:rsidP="003C73F5">
      <w:pPr>
        <w:suppressAutoHyphens/>
        <w:spacing w:line="480" w:lineRule="auto"/>
        <w:jc w:val="both"/>
        <w:rPr>
          <w:rFonts w:cs="Times"/>
          <w:sz w:val="22"/>
          <w:szCs w:val="22"/>
        </w:rPr>
      </w:pPr>
      <w:r w:rsidRPr="00BC2809">
        <w:rPr>
          <w:rFonts w:cs="Times"/>
          <w:sz w:val="22"/>
          <w:szCs w:val="22"/>
        </w:rPr>
        <w:tab/>
        <w:t>I, Nicole T. Dalton, hereby certify and declare to the best of my knowledge, information and belief the following:</w:t>
      </w:r>
    </w:p>
    <w:p w14:paraId="3E5C2F82" w14:textId="77777777" w:rsidR="003C73F5" w:rsidRPr="00BC2809" w:rsidRDefault="003C73F5" w:rsidP="003C73F5">
      <w:pPr>
        <w:numPr>
          <w:ilvl w:val="0"/>
          <w:numId w:val="1"/>
        </w:numPr>
        <w:suppressAutoHyphens/>
        <w:spacing w:line="480" w:lineRule="auto"/>
        <w:jc w:val="both"/>
        <w:rPr>
          <w:rFonts w:cs="Times"/>
          <w:sz w:val="22"/>
          <w:szCs w:val="22"/>
        </w:rPr>
      </w:pPr>
      <w:r w:rsidRPr="00BC2809">
        <w:rPr>
          <w:rFonts w:cs="Times"/>
          <w:sz w:val="22"/>
          <w:szCs w:val="22"/>
        </w:rPr>
        <w:t xml:space="preserve">I am the attorney representing DEFENDANT, the defendant in the present case. </w:t>
      </w:r>
    </w:p>
    <w:p w14:paraId="7197740D" w14:textId="77777777" w:rsidR="003C73F5" w:rsidRPr="00BC2809" w:rsidRDefault="003C73F5" w:rsidP="003C73F5">
      <w:pPr>
        <w:numPr>
          <w:ilvl w:val="0"/>
          <w:numId w:val="1"/>
        </w:numPr>
        <w:suppressAutoHyphens/>
        <w:jc w:val="both"/>
        <w:rPr>
          <w:rFonts w:cs="Times"/>
          <w:sz w:val="22"/>
          <w:szCs w:val="22"/>
        </w:rPr>
      </w:pPr>
      <w:r w:rsidRPr="00BC2809">
        <w:rPr>
          <w:rFonts w:cs="Times"/>
          <w:sz w:val="22"/>
          <w:szCs w:val="22"/>
        </w:rPr>
        <w:t xml:space="preserve">The facts presented herein as facts relating to this case constitute an accurate summary of </w:t>
      </w:r>
      <w:proofErr w:type="gramStart"/>
      <w:r w:rsidRPr="00BC2809">
        <w:rPr>
          <w:rFonts w:cs="Times"/>
          <w:sz w:val="22"/>
          <w:szCs w:val="22"/>
        </w:rPr>
        <w:t>those  given</w:t>
      </w:r>
      <w:proofErr w:type="gramEnd"/>
      <w:r w:rsidRPr="00BC2809">
        <w:rPr>
          <w:rFonts w:cs="Times"/>
          <w:sz w:val="22"/>
          <w:szCs w:val="22"/>
        </w:rPr>
        <w:t xml:space="preserve"> in prior testimony, appearing in police reports provided by the prosecution and obtained in interviews with witnesses and parties and recorded interviews, to the best of my knowledge, recollection and information.</w:t>
      </w:r>
    </w:p>
    <w:p w14:paraId="5A4C1127" w14:textId="77777777" w:rsidR="003C73F5" w:rsidRPr="00BC2809" w:rsidRDefault="003C73F5" w:rsidP="003C73F5">
      <w:pPr>
        <w:suppressAutoHyphens/>
        <w:ind w:left="240"/>
        <w:jc w:val="both"/>
        <w:rPr>
          <w:rFonts w:cs="Times"/>
          <w:sz w:val="22"/>
          <w:szCs w:val="22"/>
        </w:rPr>
      </w:pPr>
    </w:p>
    <w:p w14:paraId="333AFDE1" w14:textId="2103661D" w:rsidR="003C73F5" w:rsidRPr="00BC2809" w:rsidRDefault="003C73F5" w:rsidP="003C73F5">
      <w:pPr>
        <w:suppressAutoHyphens/>
        <w:spacing w:line="480" w:lineRule="auto"/>
        <w:ind w:left="180"/>
        <w:jc w:val="both"/>
        <w:rPr>
          <w:rFonts w:cs="Times"/>
          <w:sz w:val="22"/>
          <w:szCs w:val="22"/>
        </w:rPr>
      </w:pPr>
      <w:r w:rsidRPr="00BC2809">
        <w:rPr>
          <w:rFonts w:cs="Times"/>
          <w:b/>
          <w:sz w:val="22"/>
          <w:szCs w:val="22"/>
        </w:rPr>
        <w:t>DATED</w:t>
      </w:r>
      <w:r w:rsidRPr="00BC2809">
        <w:rPr>
          <w:rFonts w:cs="Times"/>
          <w:sz w:val="22"/>
          <w:szCs w:val="22"/>
        </w:rPr>
        <w:t xml:space="preserve"> and SIGNED this </w:t>
      </w:r>
      <w:r w:rsidR="00F73B78" w:rsidRPr="00BC2809">
        <w:rPr>
          <w:rFonts w:cs="Times"/>
          <w:sz w:val="22"/>
          <w:szCs w:val="22"/>
        </w:rPr>
        <w:t>12</w:t>
      </w:r>
      <w:r w:rsidR="00F73B78" w:rsidRPr="00BC2809">
        <w:rPr>
          <w:rFonts w:cs="Times"/>
          <w:sz w:val="22"/>
          <w:szCs w:val="22"/>
          <w:vertAlign w:val="superscript"/>
        </w:rPr>
        <w:t>th</w:t>
      </w:r>
      <w:r w:rsidR="00F73B78" w:rsidRPr="00BC2809">
        <w:rPr>
          <w:rFonts w:cs="Times"/>
          <w:sz w:val="22"/>
          <w:szCs w:val="22"/>
        </w:rPr>
        <w:t xml:space="preserve"> </w:t>
      </w:r>
      <w:r w:rsidRPr="00BC2809">
        <w:rPr>
          <w:rFonts w:cs="Times"/>
          <w:sz w:val="22"/>
          <w:szCs w:val="22"/>
        </w:rPr>
        <w:t xml:space="preserve">day of </w:t>
      </w:r>
      <w:proofErr w:type="gramStart"/>
      <w:r w:rsidR="00F73B78" w:rsidRPr="00BC2809">
        <w:rPr>
          <w:rFonts w:cs="Times"/>
          <w:sz w:val="22"/>
          <w:szCs w:val="22"/>
        </w:rPr>
        <w:t>February</w:t>
      </w:r>
      <w:r w:rsidRPr="00BC2809">
        <w:rPr>
          <w:rFonts w:cs="Times"/>
          <w:sz w:val="22"/>
          <w:szCs w:val="22"/>
        </w:rPr>
        <w:t>,  2025</w:t>
      </w:r>
      <w:proofErr w:type="gramEnd"/>
      <w:r w:rsidRPr="00BC2809">
        <w:rPr>
          <w:rFonts w:cs="Times"/>
          <w:sz w:val="22"/>
          <w:szCs w:val="22"/>
        </w:rPr>
        <w:t>.</w:t>
      </w:r>
    </w:p>
    <w:p w14:paraId="792A6C1D" w14:textId="77777777" w:rsidR="003C73F5" w:rsidRPr="00BC2809" w:rsidRDefault="003C73F5" w:rsidP="003C73F5">
      <w:pPr>
        <w:suppressAutoHyphens/>
        <w:ind w:left="180"/>
        <w:jc w:val="both"/>
        <w:rPr>
          <w:rFonts w:cs="Times"/>
          <w:sz w:val="22"/>
          <w:szCs w:val="22"/>
        </w:rPr>
      </w:pPr>
    </w:p>
    <w:p w14:paraId="6B828A65" w14:textId="77777777" w:rsidR="003C73F5" w:rsidRPr="00BC2809" w:rsidRDefault="003C73F5" w:rsidP="003C73F5">
      <w:pPr>
        <w:suppressAutoHyphens/>
        <w:ind w:left="180"/>
        <w:jc w:val="both"/>
        <w:rPr>
          <w:rFonts w:cs="Times"/>
          <w:sz w:val="22"/>
          <w:szCs w:val="22"/>
        </w:rPr>
      </w:pPr>
      <w:r w:rsidRPr="00BC2809">
        <w:rPr>
          <w:rFonts w:cs="Times"/>
          <w:sz w:val="22"/>
          <w:szCs w:val="22"/>
        </w:rPr>
        <w:tab/>
      </w:r>
      <w:r w:rsidRPr="00BC2809">
        <w:rPr>
          <w:rFonts w:cs="Times"/>
          <w:sz w:val="22"/>
          <w:szCs w:val="22"/>
        </w:rPr>
        <w:tab/>
      </w:r>
      <w:r w:rsidRPr="00BC2809">
        <w:rPr>
          <w:rFonts w:cs="Times"/>
          <w:sz w:val="22"/>
          <w:szCs w:val="22"/>
        </w:rPr>
        <w:tab/>
      </w:r>
      <w:r w:rsidRPr="00BC2809">
        <w:rPr>
          <w:rFonts w:cs="Times"/>
          <w:sz w:val="22"/>
          <w:szCs w:val="22"/>
        </w:rPr>
        <w:tab/>
      </w:r>
      <w:r w:rsidRPr="00BC2809">
        <w:rPr>
          <w:rFonts w:cs="Times"/>
          <w:sz w:val="22"/>
          <w:szCs w:val="22"/>
        </w:rPr>
        <w:tab/>
      </w:r>
      <w:r w:rsidRPr="00BC2809">
        <w:rPr>
          <w:rFonts w:cs="Times"/>
          <w:sz w:val="22"/>
          <w:szCs w:val="22"/>
        </w:rPr>
        <w:tab/>
        <w:t>___________________________________</w:t>
      </w:r>
    </w:p>
    <w:p w14:paraId="0A043A42" w14:textId="77777777" w:rsidR="003C73F5" w:rsidRPr="00BC2809" w:rsidRDefault="003C73F5" w:rsidP="003C73F5">
      <w:pPr>
        <w:suppressAutoHyphens/>
        <w:jc w:val="both"/>
        <w:rPr>
          <w:rFonts w:cs="Times"/>
          <w:sz w:val="22"/>
          <w:szCs w:val="22"/>
        </w:rPr>
      </w:pPr>
      <w:r w:rsidRPr="00BC2809">
        <w:rPr>
          <w:rFonts w:cs="Times"/>
          <w:sz w:val="22"/>
          <w:szCs w:val="22"/>
        </w:rPr>
        <w:tab/>
      </w:r>
      <w:r w:rsidRPr="00BC2809">
        <w:rPr>
          <w:rFonts w:cs="Times"/>
          <w:sz w:val="22"/>
          <w:szCs w:val="22"/>
        </w:rPr>
        <w:tab/>
      </w:r>
      <w:r w:rsidRPr="00BC2809">
        <w:rPr>
          <w:rFonts w:cs="Times"/>
          <w:sz w:val="22"/>
          <w:szCs w:val="22"/>
        </w:rPr>
        <w:tab/>
      </w:r>
      <w:r w:rsidRPr="00BC2809">
        <w:rPr>
          <w:rFonts w:cs="Times"/>
          <w:sz w:val="22"/>
          <w:szCs w:val="22"/>
        </w:rPr>
        <w:tab/>
      </w:r>
      <w:r w:rsidRPr="00BC2809">
        <w:rPr>
          <w:rFonts w:cs="Times"/>
          <w:sz w:val="22"/>
          <w:szCs w:val="22"/>
        </w:rPr>
        <w:tab/>
      </w:r>
      <w:r w:rsidRPr="00BC2809">
        <w:rPr>
          <w:rFonts w:cs="Times"/>
          <w:sz w:val="22"/>
          <w:szCs w:val="22"/>
        </w:rPr>
        <w:tab/>
        <w:t>NICOLE T. DALTON, WSBA #38230</w:t>
      </w:r>
    </w:p>
    <w:p w14:paraId="5F3BA94D" w14:textId="77777777" w:rsidR="003C73F5" w:rsidRPr="00BC2809" w:rsidRDefault="003C73F5" w:rsidP="003C73F5">
      <w:pPr>
        <w:suppressAutoHyphens/>
        <w:jc w:val="both"/>
        <w:rPr>
          <w:rFonts w:cs="Times"/>
          <w:sz w:val="22"/>
          <w:szCs w:val="22"/>
        </w:rPr>
      </w:pPr>
      <w:r w:rsidRPr="00BC2809">
        <w:rPr>
          <w:rFonts w:cs="Times"/>
          <w:sz w:val="22"/>
          <w:szCs w:val="22"/>
        </w:rPr>
        <w:tab/>
      </w:r>
      <w:r w:rsidRPr="00BC2809">
        <w:rPr>
          <w:rFonts w:cs="Times"/>
          <w:sz w:val="22"/>
          <w:szCs w:val="22"/>
        </w:rPr>
        <w:tab/>
      </w:r>
      <w:r w:rsidRPr="00BC2809">
        <w:rPr>
          <w:rFonts w:cs="Times"/>
          <w:sz w:val="22"/>
          <w:szCs w:val="22"/>
        </w:rPr>
        <w:tab/>
      </w:r>
      <w:r w:rsidRPr="00BC2809">
        <w:rPr>
          <w:rFonts w:cs="Times"/>
          <w:sz w:val="22"/>
          <w:szCs w:val="22"/>
        </w:rPr>
        <w:tab/>
      </w:r>
      <w:r w:rsidRPr="00BC2809">
        <w:rPr>
          <w:rFonts w:cs="Times"/>
          <w:sz w:val="22"/>
          <w:szCs w:val="22"/>
        </w:rPr>
        <w:tab/>
      </w:r>
      <w:r w:rsidRPr="00BC2809">
        <w:rPr>
          <w:rFonts w:cs="Times"/>
          <w:sz w:val="22"/>
          <w:szCs w:val="22"/>
        </w:rPr>
        <w:tab/>
        <w:t>Of Attorneys for Defendant</w:t>
      </w:r>
    </w:p>
    <w:p w14:paraId="0EDAD913" w14:textId="77777777" w:rsidR="003C73F5" w:rsidRPr="00BC2809" w:rsidRDefault="003C73F5" w:rsidP="003C73F5">
      <w:pPr>
        <w:suppressAutoHyphens/>
        <w:jc w:val="both"/>
        <w:rPr>
          <w:rFonts w:cs="Times"/>
          <w:sz w:val="22"/>
          <w:szCs w:val="22"/>
        </w:rPr>
      </w:pPr>
    </w:p>
    <w:p w14:paraId="01085010" w14:textId="77777777" w:rsidR="00F73B78" w:rsidRPr="00BC2809" w:rsidRDefault="00F73B78" w:rsidP="003C73F5">
      <w:pPr>
        <w:suppressAutoHyphens/>
        <w:jc w:val="both"/>
        <w:rPr>
          <w:rFonts w:cs="Times"/>
          <w:sz w:val="22"/>
          <w:szCs w:val="22"/>
        </w:rPr>
      </w:pPr>
    </w:p>
    <w:p w14:paraId="7CC6692B" w14:textId="77777777" w:rsidR="003C73F5" w:rsidRPr="00BC2809" w:rsidRDefault="003C73F5" w:rsidP="003C73F5">
      <w:pPr>
        <w:jc w:val="center"/>
        <w:rPr>
          <w:rFonts w:cs="Times"/>
          <w:b/>
          <w:sz w:val="22"/>
          <w:szCs w:val="22"/>
          <w:u w:val="single"/>
        </w:rPr>
      </w:pPr>
      <w:r w:rsidRPr="00BC2809">
        <w:rPr>
          <w:rFonts w:cs="Times"/>
          <w:b/>
          <w:sz w:val="22"/>
          <w:szCs w:val="22"/>
          <w:u w:val="single"/>
        </w:rPr>
        <w:t>CERTIFICATION OF SERVICE</w:t>
      </w:r>
    </w:p>
    <w:p w14:paraId="033B9185" w14:textId="77777777" w:rsidR="00F73B78" w:rsidRPr="00BC2809" w:rsidRDefault="00F73B78" w:rsidP="003C73F5">
      <w:pPr>
        <w:jc w:val="center"/>
        <w:rPr>
          <w:rFonts w:cs="Times"/>
          <w:b/>
          <w:sz w:val="22"/>
          <w:szCs w:val="22"/>
          <w:u w:val="single"/>
        </w:rPr>
      </w:pPr>
    </w:p>
    <w:p w14:paraId="1C75A3D1" w14:textId="3B1A16DB" w:rsidR="003C73F5" w:rsidRPr="00BC2809" w:rsidRDefault="003C73F5" w:rsidP="003C73F5">
      <w:pPr>
        <w:suppressAutoHyphens/>
        <w:jc w:val="both"/>
        <w:rPr>
          <w:rFonts w:cs="Times"/>
          <w:sz w:val="22"/>
          <w:szCs w:val="22"/>
        </w:rPr>
      </w:pPr>
      <w:r w:rsidRPr="00BC2809">
        <w:rPr>
          <w:rFonts w:cs="Times"/>
          <w:sz w:val="22"/>
          <w:szCs w:val="22"/>
        </w:rPr>
        <w:tab/>
        <w:t xml:space="preserve">I hereby certify that on this </w:t>
      </w:r>
      <w:r w:rsidR="00F73B78" w:rsidRPr="00BC2809">
        <w:rPr>
          <w:rFonts w:cs="Times"/>
          <w:sz w:val="22"/>
          <w:szCs w:val="22"/>
        </w:rPr>
        <w:t>12 February 2025</w:t>
      </w:r>
      <w:r w:rsidRPr="00BC2809">
        <w:rPr>
          <w:rFonts w:cs="Times"/>
          <w:sz w:val="22"/>
          <w:szCs w:val="22"/>
        </w:rPr>
        <w:t xml:space="preserve">, I delivered a copy of the foregoing </w:t>
      </w:r>
      <w:r w:rsidR="000A4DE9" w:rsidRPr="00BC2809">
        <w:rPr>
          <w:rFonts w:cs="Times"/>
          <w:sz w:val="22"/>
          <w:szCs w:val="22"/>
        </w:rPr>
        <w:t xml:space="preserve">DEFENDANT’S PRETRIAL CONSTITUTIONAL AND </w:t>
      </w:r>
      <w:r w:rsidR="000A4DE9" w:rsidRPr="00BC2809">
        <w:rPr>
          <w:rFonts w:cs="Times"/>
          <w:i/>
          <w:iCs/>
          <w:sz w:val="22"/>
          <w:szCs w:val="22"/>
        </w:rPr>
        <w:t>IN LIMINE</w:t>
      </w:r>
      <w:r w:rsidR="000A4DE9" w:rsidRPr="00BC2809">
        <w:rPr>
          <w:rFonts w:cs="Times"/>
          <w:sz w:val="22"/>
          <w:szCs w:val="22"/>
        </w:rPr>
        <w:t xml:space="preserve"> MOTIONS REGARDING SMITH AFFIDAVIT AND STATEMENTS TO OFFICERS</w:t>
      </w:r>
    </w:p>
    <w:p w14:paraId="681A3F52" w14:textId="77777777" w:rsidR="003C73F5" w:rsidRPr="00BC2809" w:rsidRDefault="003C73F5" w:rsidP="003C73F5">
      <w:pPr>
        <w:suppressAutoHyphens/>
        <w:jc w:val="both"/>
        <w:rPr>
          <w:rFonts w:cs="Times"/>
          <w:sz w:val="22"/>
          <w:szCs w:val="22"/>
        </w:rPr>
      </w:pPr>
    </w:p>
    <w:p w14:paraId="51FC280C" w14:textId="77777777" w:rsidR="003C73F5" w:rsidRPr="00BC2809" w:rsidRDefault="003C73F5" w:rsidP="003C73F5">
      <w:pPr>
        <w:suppressAutoHyphens/>
        <w:jc w:val="both"/>
        <w:rPr>
          <w:rFonts w:cs="Times"/>
          <w:sz w:val="22"/>
          <w:szCs w:val="22"/>
        </w:rPr>
      </w:pPr>
      <w:proofErr w:type="gramStart"/>
      <w:r w:rsidRPr="00BC2809">
        <w:rPr>
          <w:rFonts w:cs="Times"/>
          <w:sz w:val="22"/>
          <w:szCs w:val="22"/>
        </w:rPr>
        <w:t>[  ]</w:t>
      </w:r>
      <w:proofErr w:type="gramEnd"/>
      <w:r w:rsidRPr="00BC2809">
        <w:rPr>
          <w:rFonts w:cs="Times"/>
          <w:sz w:val="22"/>
          <w:szCs w:val="22"/>
        </w:rPr>
        <w:t xml:space="preserve"> </w:t>
      </w:r>
      <w:r w:rsidRPr="00BC2809">
        <w:rPr>
          <w:rFonts w:cs="Times"/>
          <w:sz w:val="22"/>
          <w:szCs w:val="22"/>
        </w:rPr>
        <w:tab/>
        <w:t xml:space="preserve">by US mail, postage prepaid,    </w:t>
      </w:r>
    </w:p>
    <w:p w14:paraId="5199267B" w14:textId="28A3BDA4" w:rsidR="003C73F5" w:rsidRPr="00BC2809" w:rsidRDefault="003C73F5" w:rsidP="003C73F5">
      <w:pPr>
        <w:suppressAutoHyphens/>
        <w:jc w:val="both"/>
        <w:rPr>
          <w:rFonts w:cs="Times"/>
          <w:sz w:val="22"/>
          <w:szCs w:val="22"/>
        </w:rPr>
      </w:pPr>
      <w:proofErr w:type="gramStart"/>
      <w:r w:rsidRPr="00BC2809">
        <w:rPr>
          <w:rFonts w:cs="Times"/>
          <w:sz w:val="22"/>
          <w:szCs w:val="22"/>
        </w:rPr>
        <w:t>[</w:t>
      </w:r>
      <w:r w:rsidR="00F73B78" w:rsidRPr="00BC2809">
        <w:rPr>
          <w:rFonts w:cs="Times"/>
          <w:sz w:val="22"/>
          <w:szCs w:val="22"/>
        </w:rPr>
        <w:t xml:space="preserve">  </w:t>
      </w:r>
      <w:r w:rsidRPr="00BC2809">
        <w:rPr>
          <w:rFonts w:cs="Times"/>
          <w:sz w:val="22"/>
          <w:szCs w:val="22"/>
        </w:rPr>
        <w:t>]</w:t>
      </w:r>
      <w:proofErr w:type="gramEnd"/>
      <w:r w:rsidRPr="00BC2809">
        <w:rPr>
          <w:rFonts w:cs="Times"/>
          <w:sz w:val="22"/>
          <w:szCs w:val="22"/>
        </w:rPr>
        <w:t xml:space="preserve"> </w:t>
      </w:r>
      <w:r w:rsidRPr="00BC2809">
        <w:rPr>
          <w:rFonts w:cs="Times"/>
          <w:sz w:val="22"/>
          <w:szCs w:val="22"/>
        </w:rPr>
        <w:tab/>
        <w:t>by hand delivering the copy,</w:t>
      </w:r>
    </w:p>
    <w:p w14:paraId="7B661984" w14:textId="6275C2D2" w:rsidR="003C73F5" w:rsidRPr="00BC2809" w:rsidRDefault="003C73F5" w:rsidP="003C73F5">
      <w:pPr>
        <w:suppressAutoHyphens/>
        <w:jc w:val="both"/>
        <w:rPr>
          <w:rFonts w:cs="Times"/>
          <w:sz w:val="22"/>
          <w:szCs w:val="22"/>
        </w:rPr>
      </w:pPr>
      <w:r w:rsidRPr="00BC2809">
        <w:rPr>
          <w:rFonts w:cs="Times"/>
          <w:sz w:val="22"/>
          <w:szCs w:val="22"/>
        </w:rPr>
        <w:t>[</w:t>
      </w:r>
      <w:r w:rsidR="00F73B78" w:rsidRPr="00BC2809">
        <w:rPr>
          <w:rFonts w:cs="Times"/>
          <w:sz w:val="22"/>
          <w:szCs w:val="22"/>
        </w:rPr>
        <w:t>X</w:t>
      </w:r>
      <w:r w:rsidRPr="00BC2809">
        <w:rPr>
          <w:rFonts w:cs="Times"/>
          <w:sz w:val="22"/>
          <w:szCs w:val="22"/>
        </w:rPr>
        <w:t>]</w:t>
      </w:r>
      <w:r w:rsidRPr="00BC2809">
        <w:rPr>
          <w:rFonts w:cs="Times"/>
          <w:sz w:val="22"/>
          <w:szCs w:val="22"/>
        </w:rPr>
        <w:tab/>
        <w:t>by email</w:t>
      </w:r>
    </w:p>
    <w:p w14:paraId="16EDDF2E" w14:textId="77777777" w:rsidR="003C73F5" w:rsidRPr="00BC2809" w:rsidRDefault="003C73F5" w:rsidP="003C73F5">
      <w:pPr>
        <w:suppressAutoHyphens/>
        <w:jc w:val="both"/>
        <w:rPr>
          <w:rFonts w:cs="Times"/>
          <w:sz w:val="22"/>
          <w:szCs w:val="22"/>
        </w:rPr>
      </w:pPr>
    </w:p>
    <w:p w14:paraId="3E97B5DD" w14:textId="77777777" w:rsidR="003C73F5" w:rsidRPr="00BC2809" w:rsidRDefault="003C73F5" w:rsidP="003C73F5">
      <w:pPr>
        <w:suppressAutoHyphens/>
        <w:jc w:val="both"/>
        <w:rPr>
          <w:rFonts w:cs="Times"/>
          <w:sz w:val="22"/>
          <w:szCs w:val="22"/>
        </w:rPr>
      </w:pPr>
      <w:r w:rsidRPr="00BC2809">
        <w:rPr>
          <w:rFonts w:cs="Times"/>
          <w:sz w:val="22"/>
          <w:szCs w:val="22"/>
        </w:rPr>
        <w:t>to the following person at the address listed below:</w:t>
      </w:r>
    </w:p>
    <w:p w14:paraId="5D28A411" w14:textId="77777777" w:rsidR="003C73F5" w:rsidRPr="00BC2809" w:rsidRDefault="003C73F5" w:rsidP="003C73F5">
      <w:pPr>
        <w:suppressAutoHyphens/>
        <w:rPr>
          <w:rFonts w:cs="Times"/>
          <w:sz w:val="22"/>
          <w:szCs w:val="22"/>
        </w:rPr>
      </w:pPr>
    </w:p>
    <w:p w14:paraId="7B2B16A2" w14:textId="77777777" w:rsidR="003C73F5" w:rsidRPr="00BC2809" w:rsidRDefault="003C73F5" w:rsidP="003C73F5">
      <w:pPr>
        <w:rPr>
          <w:rFonts w:eastAsia="Times New Roman" w:cs="Times"/>
          <w:sz w:val="22"/>
          <w:szCs w:val="22"/>
        </w:rPr>
      </w:pPr>
      <w:r w:rsidRPr="00BC2809">
        <w:rPr>
          <w:rFonts w:cs="Times"/>
          <w:sz w:val="22"/>
          <w:szCs w:val="22"/>
        </w:rPr>
        <w:tab/>
      </w:r>
      <w:r w:rsidRPr="00BC2809">
        <w:rPr>
          <w:rFonts w:eastAsia="Times New Roman" w:cs="Times"/>
          <w:sz w:val="22"/>
          <w:szCs w:val="22"/>
        </w:rPr>
        <w:t>Clark County Prosecuting Attorney</w:t>
      </w:r>
    </w:p>
    <w:p w14:paraId="6F15F0C8" w14:textId="0F2315D5" w:rsidR="003C73F5" w:rsidRPr="00BC2809" w:rsidRDefault="003C73F5" w:rsidP="003C73F5">
      <w:pPr>
        <w:suppressAutoHyphens/>
        <w:rPr>
          <w:rFonts w:cs="Times"/>
          <w:sz w:val="22"/>
          <w:szCs w:val="22"/>
        </w:rPr>
      </w:pPr>
    </w:p>
    <w:p w14:paraId="37C3215E" w14:textId="77777777" w:rsidR="003C73F5" w:rsidRPr="00BC2809" w:rsidRDefault="003C73F5" w:rsidP="003C73F5">
      <w:pPr>
        <w:suppressAutoHyphens/>
        <w:rPr>
          <w:rFonts w:cs="Times"/>
          <w:sz w:val="22"/>
          <w:szCs w:val="22"/>
        </w:rPr>
      </w:pPr>
      <w:r w:rsidRPr="00BC2809">
        <w:rPr>
          <w:rFonts w:cs="Times"/>
          <w:sz w:val="22"/>
          <w:szCs w:val="22"/>
        </w:rPr>
        <w:tab/>
      </w:r>
      <w:r w:rsidRPr="00BC2809">
        <w:rPr>
          <w:rFonts w:cs="Times"/>
          <w:sz w:val="22"/>
          <w:szCs w:val="22"/>
        </w:rPr>
        <w:tab/>
      </w:r>
      <w:r w:rsidRPr="00BC2809">
        <w:rPr>
          <w:rFonts w:cs="Times"/>
          <w:sz w:val="22"/>
          <w:szCs w:val="22"/>
        </w:rPr>
        <w:tab/>
      </w:r>
      <w:r w:rsidRPr="00BC2809">
        <w:rPr>
          <w:rFonts w:cs="Times"/>
          <w:sz w:val="22"/>
          <w:szCs w:val="22"/>
        </w:rPr>
        <w:tab/>
      </w:r>
      <w:r w:rsidRPr="00BC2809">
        <w:rPr>
          <w:rFonts w:cs="Times"/>
          <w:sz w:val="22"/>
          <w:szCs w:val="22"/>
        </w:rPr>
        <w:tab/>
      </w:r>
      <w:r w:rsidRPr="00BC2809">
        <w:rPr>
          <w:rFonts w:cs="Times"/>
          <w:sz w:val="22"/>
          <w:szCs w:val="22"/>
        </w:rPr>
        <w:tab/>
        <w:t>___________________________________</w:t>
      </w:r>
    </w:p>
    <w:p w14:paraId="53E3DE9A" w14:textId="0285A2B3" w:rsidR="003C73F5" w:rsidRPr="00BC2809" w:rsidRDefault="003C73F5" w:rsidP="003C73F5">
      <w:pPr>
        <w:suppressAutoHyphens/>
        <w:rPr>
          <w:rFonts w:cs="Times"/>
          <w:sz w:val="22"/>
          <w:szCs w:val="22"/>
        </w:rPr>
      </w:pPr>
      <w:r w:rsidRPr="00BC2809">
        <w:rPr>
          <w:rFonts w:cs="Times"/>
          <w:sz w:val="22"/>
          <w:szCs w:val="22"/>
        </w:rPr>
        <w:tab/>
      </w:r>
      <w:r w:rsidRPr="00BC2809">
        <w:rPr>
          <w:rFonts w:cs="Times"/>
          <w:sz w:val="22"/>
          <w:szCs w:val="22"/>
        </w:rPr>
        <w:tab/>
      </w:r>
      <w:r w:rsidRPr="00BC2809">
        <w:rPr>
          <w:rFonts w:cs="Times"/>
          <w:sz w:val="22"/>
          <w:szCs w:val="22"/>
        </w:rPr>
        <w:tab/>
      </w:r>
      <w:r w:rsidRPr="00BC2809">
        <w:rPr>
          <w:rFonts w:cs="Times"/>
          <w:sz w:val="22"/>
          <w:szCs w:val="22"/>
        </w:rPr>
        <w:tab/>
      </w:r>
      <w:r w:rsidRPr="00BC2809">
        <w:rPr>
          <w:rFonts w:cs="Times"/>
          <w:sz w:val="22"/>
          <w:szCs w:val="22"/>
        </w:rPr>
        <w:tab/>
      </w:r>
      <w:r w:rsidRPr="00BC2809">
        <w:rPr>
          <w:rFonts w:cs="Times"/>
          <w:sz w:val="22"/>
          <w:szCs w:val="22"/>
        </w:rPr>
        <w:tab/>
        <w:t>Nicole T. Dalton, WSBA#38230</w:t>
      </w:r>
    </w:p>
    <w:sectPr w:rsidR="003C73F5" w:rsidRPr="00BC2809" w:rsidSect="003C73F5">
      <w:headerReference w:type="default" r:id="rId8"/>
      <w:footerReference w:type="default" r:id="rId9"/>
      <w:pgSz w:w="12240" w:h="15840"/>
      <w:pgMar w:top="-1685" w:right="1440" w:bottom="-2700" w:left="216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121858" w14:textId="77777777" w:rsidR="009C7BC5" w:rsidRDefault="009C7BC5" w:rsidP="003C73F5">
      <w:r>
        <w:separator/>
      </w:r>
    </w:p>
  </w:endnote>
  <w:endnote w:type="continuationSeparator" w:id="0">
    <w:p w14:paraId="6403BDF5" w14:textId="77777777" w:rsidR="009C7BC5" w:rsidRDefault="009C7BC5" w:rsidP="003C73F5">
      <w:r>
        <w:continuationSeparator/>
      </w:r>
    </w:p>
  </w:endnote>
  <w:endnote w:type="continuationNotice" w:id="1">
    <w:p w14:paraId="26234CD4" w14:textId="77777777" w:rsidR="009C7BC5" w:rsidRDefault="009C7BC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inion">
    <w:altName w:val="Courier New"/>
    <w:charset w:val="00"/>
    <w:family w:val="auto"/>
    <w:pitch w:val="variable"/>
    <w:sig w:usb0="00000003" w:usb1="00000000" w:usb2="00000000" w:usb3="00000000" w:csb0="00000001" w:csb1="00000000"/>
  </w:font>
  <w:font w:name="Minion Bold">
    <w:altName w:val="Cambria"/>
    <w:panose1 w:val="00000000000000000000"/>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1FA99A" w14:textId="23425906" w:rsidR="007E27D6" w:rsidRPr="0052793B" w:rsidRDefault="007E27D6" w:rsidP="0035089B">
    <w:pPr>
      <w:pStyle w:val="Footer"/>
      <w:ind w:right="0"/>
      <w:rPr>
        <w:b/>
      </w:rPr>
    </w:pPr>
    <w:r>
      <w:rPr>
        <w:rFonts w:ascii="Times New Roman" w:hAnsi="Times New Roman"/>
      </w:rPr>
      <w:t xml:space="preserve">DEFENSE </w:t>
    </w:r>
    <w:r w:rsidR="00AC3F59">
      <w:rPr>
        <w:rFonts w:ascii="Times New Roman" w:hAnsi="Times New Roman"/>
      </w:rPr>
      <w:t>CONSTITUTIONAL</w:t>
    </w:r>
    <w:r>
      <w:rPr>
        <w:rFonts w:ascii="Times New Roman" w:hAnsi="Times New Roman"/>
      </w:rPr>
      <w:t xml:space="preserve"> MTN</w:t>
    </w:r>
    <w:r w:rsidRPr="00E617C9">
      <w:rPr>
        <w:rFonts w:ascii="Times New Roman" w:hAnsi="Times New Roman"/>
        <w:b/>
      </w:rPr>
      <w:t xml:space="preserve">— </w:t>
    </w:r>
    <w:r w:rsidRPr="00E617C9">
      <w:rPr>
        <w:rStyle w:val="PageNumber"/>
        <w:rFonts w:ascii="Times New Roman" w:hAnsi="Times New Roman"/>
        <w:b/>
      </w:rPr>
      <w:fldChar w:fldCharType="begin"/>
    </w:r>
    <w:r w:rsidRPr="00E617C9">
      <w:rPr>
        <w:rStyle w:val="PageNumber"/>
        <w:rFonts w:ascii="Times New Roman" w:hAnsi="Times New Roman"/>
        <w:b/>
      </w:rPr>
      <w:instrText xml:space="preserve"> PAGE </w:instrText>
    </w:r>
    <w:r w:rsidRPr="00E617C9">
      <w:rPr>
        <w:rStyle w:val="PageNumber"/>
        <w:rFonts w:ascii="Times New Roman" w:hAnsi="Times New Roman"/>
        <w:b/>
      </w:rPr>
      <w:fldChar w:fldCharType="separate"/>
    </w:r>
    <w:r>
      <w:rPr>
        <w:rStyle w:val="PageNumber"/>
        <w:rFonts w:ascii="Times New Roman" w:hAnsi="Times New Roman"/>
        <w:b/>
        <w:noProof/>
      </w:rPr>
      <w:t>6</w:t>
    </w:r>
    <w:r w:rsidRPr="00E617C9">
      <w:rPr>
        <w:rStyle w:val="PageNumber"/>
        <w:rFonts w:ascii="Times New Roman" w:hAnsi="Times New Roman"/>
        <w:b/>
      </w:rPr>
      <w:fldChar w:fldCharType="end"/>
    </w:r>
    <w:r w:rsidRPr="00E617C9">
      <w:rPr>
        <w:rStyle w:val="PageNumber"/>
        <w:rFonts w:ascii="Times New Roman" w:hAnsi="Times New Roman"/>
        <w:b/>
      </w:rPr>
      <w:tab/>
    </w:r>
    <w:r>
      <w:rPr>
        <w:rStyle w:val="PageNumber"/>
        <w:b/>
      </w:rPr>
      <w:tab/>
    </w:r>
  </w:p>
  <w:p w14:paraId="4DBA2CDF" w14:textId="1DC91753" w:rsidR="007E27D6" w:rsidRPr="00297FC1" w:rsidRDefault="00330751" w:rsidP="0035089B">
    <w:pPr>
      <w:ind w:left="4320" w:firstLine="720"/>
      <w:rPr>
        <w:smallCaps/>
        <w:sz w:val="18"/>
        <w:szCs w:val="18"/>
      </w:rPr>
    </w:pPr>
    <w:r>
      <w:rPr>
        <w:smallCaps/>
      </w:rPr>
      <w:t>Dalton Law Office</w:t>
    </w:r>
    <w:r w:rsidRPr="008E4088">
      <w:t>, PLLC</w:t>
    </w:r>
    <w:r w:rsidRPr="00297FC1">
      <w:rPr>
        <w:smallCaps/>
        <w:sz w:val="18"/>
        <w:szCs w:val="18"/>
      </w:rPr>
      <w:t xml:space="preserve"> </w:t>
    </w:r>
  </w:p>
  <w:p w14:paraId="7A583C21" w14:textId="48169881" w:rsidR="007E27D6" w:rsidRPr="00297FC1" w:rsidRDefault="00330751" w:rsidP="0035089B">
    <w:pPr>
      <w:ind w:left="4320" w:firstLine="720"/>
      <w:rPr>
        <w:smallCaps/>
        <w:sz w:val="18"/>
        <w:szCs w:val="18"/>
      </w:rPr>
    </w:pPr>
    <w:r w:rsidRPr="00297FC1">
      <w:rPr>
        <w:smallCaps/>
        <w:sz w:val="18"/>
        <w:szCs w:val="18"/>
      </w:rPr>
      <w:t>2904 Main Street</w:t>
    </w:r>
    <w:r>
      <w:rPr>
        <w:smallCaps/>
        <w:sz w:val="18"/>
        <w:szCs w:val="18"/>
      </w:rPr>
      <w:t>,</w:t>
    </w:r>
    <w:r w:rsidRPr="00297FC1">
      <w:rPr>
        <w:smallCaps/>
        <w:sz w:val="18"/>
        <w:szCs w:val="18"/>
      </w:rPr>
      <w:t xml:space="preserve"> </w:t>
    </w:r>
    <w:r w:rsidR="007E27D6" w:rsidRPr="00297FC1">
      <w:rPr>
        <w:smallCaps/>
        <w:sz w:val="18"/>
        <w:szCs w:val="18"/>
      </w:rPr>
      <w:t>Vancouver, WA   98663</w:t>
    </w:r>
  </w:p>
  <w:p w14:paraId="2607A504" w14:textId="77777777" w:rsidR="007E27D6" w:rsidRPr="00297FC1" w:rsidRDefault="007E27D6" w:rsidP="0035089B">
    <w:pPr>
      <w:ind w:left="4320" w:firstLine="720"/>
      <w:rPr>
        <w:smallCaps/>
        <w:sz w:val="18"/>
        <w:szCs w:val="18"/>
      </w:rPr>
    </w:pPr>
    <w:r w:rsidRPr="00297FC1">
      <w:rPr>
        <w:smallCaps/>
        <w:sz w:val="18"/>
        <w:szCs w:val="18"/>
      </w:rPr>
      <w:t>Phone (360) 213-0013 FAX (360) 213-0714</w:t>
    </w:r>
  </w:p>
  <w:p w14:paraId="0E525B01" w14:textId="77777777" w:rsidR="007E27D6" w:rsidRPr="008E4088" w:rsidRDefault="007E27D6" w:rsidP="0035089B">
    <w:pPr>
      <w:ind w:left="4320" w:firstLine="720"/>
      <w:rPr>
        <w:smallCaps/>
        <w:sz w:val="20"/>
      </w:rPr>
    </w:pPr>
  </w:p>
  <w:p w14:paraId="0879F2F5" w14:textId="77777777" w:rsidR="007E27D6" w:rsidRDefault="007E27D6" w:rsidP="0035089B">
    <w:pPr>
      <w:pStyle w:val="Footer"/>
      <w:tabs>
        <w:tab w:val="left" w:pos="6300"/>
      </w:tabs>
      <w:ind w:right="0"/>
      <w:jc w:val="right"/>
      <w:rPr>
        <w:b/>
      </w:rPr>
    </w:pPr>
  </w:p>
  <w:p w14:paraId="496A6051" w14:textId="77777777" w:rsidR="007E27D6" w:rsidRDefault="007E27D6">
    <w:pPr>
      <w:pStyle w:val="Footer"/>
      <w:rPr>
        <w: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1D6017" w14:textId="77777777" w:rsidR="009C7BC5" w:rsidRDefault="009C7BC5" w:rsidP="003C73F5">
      <w:r>
        <w:separator/>
      </w:r>
    </w:p>
  </w:footnote>
  <w:footnote w:type="continuationSeparator" w:id="0">
    <w:p w14:paraId="4DC5FF0C" w14:textId="77777777" w:rsidR="009C7BC5" w:rsidRDefault="009C7BC5" w:rsidP="003C73F5">
      <w:r>
        <w:continuationSeparator/>
      </w:r>
    </w:p>
  </w:footnote>
  <w:footnote w:type="continuationNotice" w:id="1">
    <w:p w14:paraId="1DCB1849" w14:textId="77777777" w:rsidR="009C7BC5" w:rsidRDefault="009C7BC5"/>
  </w:footnote>
  <w:footnote w:id="2">
    <w:p w14:paraId="44DD3593" w14:textId="77777777" w:rsidR="003C73F5" w:rsidRDefault="003C73F5" w:rsidP="003C73F5">
      <w:pPr>
        <w:pStyle w:val="FootnoteText"/>
      </w:pPr>
      <w:r>
        <w:rPr>
          <w:rStyle w:val="FootnoteReference"/>
        </w:rPr>
        <w:footnoteRef/>
      </w:r>
      <w:r>
        <w:t xml:space="preserve"> </w:t>
      </w:r>
      <w:r w:rsidRPr="005A3FAB">
        <w:rPr>
          <w:rFonts w:ascii="Times New Roman" w:hAnsi="Times New Roman"/>
          <w:color w:val="000000"/>
          <w:sz w:val="17"/>
          <w:szCs w:val="17"/>
          <w:shd w:val="clear" w:color="auto" w:fill="FFFFFF"/>
        </w:rPr>
        <w:t xml:space="preserve">This type of victim statement is frequently referred to as a “Smith affidavit” based on </w:t>
      </w:r>
      <w:r w:rsidRPr="005A3FAB">
        <w:rPr>
          <w:rFonts w:ascii="Times New Roman" w:hAnsi="Times New Roman"/>
          <w:i/>
          <w:color w:val="000000"/>
          <w:sz w:val="17"/>
          <w:szCs w:val="17"/>
          <w:shd w:val="clear" w:color="auto" w:fill="FFFFFF"/>
        </w:rPr>
        <w:t>State v. Smith</w:t>
      </w:r>
      <w:r w:rsidRPr="005A3FAB">
        <w:rPr>
          <w:rFonts w:ascii="Times New Roman" w:hAnsi="Times New Roman"/>
          <w:color w:val="000000"/>
          <w:sz w:val="17"/>
          <w:szCs w:val="17"/>
          <w:shd w:val="clear" w:color="auto" w:fill="FFFFFF"/>
        </w:rPr>
        <w:t>, 97 Wn.2d 856, 861-63, 651 P.2d 207 (1982) (holding ER 801(d)(1)(</w:t>
      </w:r>
      <w:proofErr w:type="spellStart"/>
      <w:r w:rsidRPr="005A3FAB">
        <w:rPr>
          <w:rFonts w:ascii="Times New Roman" w:hAnsi="Times New Roman"/>
          <w:color w:val="000000"/>
          <w:sz w:val="17"/>
          <w:szCs w:val="17"/>
          <w:shd w:val="clear" w:color="auto" w:fill="FFFFFF"/>
        </w:rPr>
        <w:t>i</w:t>
      </w:r>
      <w:proofErr w:type="spellEnd"/>
      <w:r w:rsidRPr="005A3FAB">
        <w:rPr>
          <w:rFonts w:ascii="Times New Roman" w:hAnsi="Times New Roman"/>
          <w:color w:val="000000"/>
          <w:sz w:val="17"/>
          <w:szCs w:val="17"/>
          <w:shd w:val="clear" w:color="auto" w:fill="FFFFFF"/>
        </w:rPr>
        <w:t>) permits admission of a trial witness's prior inconsistent statement as substantive evidence when that statement was made as a written complaint (under oath subject to penalty of perjury) to investigating police officers subject to reliability analysis).</w:t>
      </w:r>
    </w:p>
  </w:footnote>
  <w:footnote w:id="3">
    <w:p w14:paraId="63D9B719" w14:textId="62065D6B" w:rsidR="00890CBF" w:rsidRPr="00890CBF" w:rsidRDefault="00890CBF" w:rsidP="001F7351">
      <w:pPr>
        <w:rPr>
          <w:rFonts w:eastAsia="Times New Roman" w:cs="Times"/>
          <w:sz w:val="22"/>
          <w:szCs w:val="22"/>
        </w:rPr>
      </w:pPr>
      <w:r>
        <w:rPr>
          <w:rStyle w:val="FootnoteReference"/>
        </w:rPr>
        <w:footnoteRef/>
      </w:r>
      <w:r>
        <w:t xml:space="preserve"> </w:t>
      </w:r>
      <w:r w:rsidR="001F7351" w:rsidRPr="001F7351">
        <w:rPr>
          <w:sz w:val="18"/>
          <w:szCs w:val="18"/>
        </w:rPr>
        <w:t>The Smith v. Arizona court clarified:</w:t>
      </w:r>
      <w:r w:rsidR="001F7351" w:rsidRPr="001F7351">
        <w:rPr>
          <w:sz w:val="18"/>
          <w:szCs w:val="18"/>
        </w:rPr>
        <w:t xml:space="preserve"> “</w:t>
      </w:r>
      <w:r w:rsidR="001F7351" w:rsidRPr="001F7351">
        <w:rPr>
          <w:sz w:val="18"/>
          <w:szCs w:val="18"/>
        </w:rPr>
        <w:t>Evidentiary rules, though, do not control the inquiry into whether a statement is admitted for its truth. That inquiry, as just described, marks the scope of a federal constitutional right. See supra, at 11. And federal constitutional rights are not typically defined—expanded or contracted—by reference to non-constitutional bodies of law like evidence rules.  The confrontation right is no different, as Crawford made clear. “Where testimonial statements are involved,” that Court explained, “the Framers [did not mean] to leave the Sixth Amendment’s protection to the vagaries of the rules of evidence.” 541 U. S., at 61, 124 S. Ct. 1354, 158 L. Ed. 2d 177. Justice Thomas reiterated the point in Williams: “[C]</w:t>
      </w:r>
      <w:proofErr w:type="spellStart"/>
      <w:r w:rsidR="001F7351" w:rsidRPr="001F7351">
        <w:rPr>
          <w:sz w:val="18"/>
          <w:szCs w:val="18"/>
        </w:rPr>
        <w:t>oncepts</w:t>
      </w:r>
      <w:proofErr w:type="spellEnd"/>
      <w:r w:rsidR="001F7351" w:rsidRPr="001F7351">
        <w:rPr>
          <w:sz w:val="18"/>
          <w:szCs w:val="18"/>
        </w:rPr>
        <w:t xml:space="preserve"> central to the application of the Confrontation Clause are ultimately matters of federal constitutional law that are not dictated by state or federal evidentiary rules.” 567 U. S., at 105, 132 S. Ct. 2221, 183 L. Ed. 2d 89 (opinion concurring in judgment). We therefore do not “accept [a State’s] </w:t>
      </w:r>
      <w:proofErr w:type="spellStart"/>
      <w:r w:rsidR="001F7351" w:rsidRPr="001F7351">
        <w:rPr>
          <w:sz w:val="18"/>
          <w:szCs w:val="18"/>
        </w:rPr>
        <w:t>nonhearsay</w:t>
      </w:r>
      <w:proofErr w:type="spellEnd"/>
      <w:r w:rsidR="001F7351" w:rsidRPr="001F7351">
        <w:rPr>
          <w:sz w:val="18"/>
          <w:szCs w:val="18"/>
        </w:rPr>
        <w:t xml:space="preserve"> label at face value.” Id., at 106, 132 S. Ct. 2221, 183 L. Ed. 2d 89; see id., at 132, 132 S. Ct. 2221, 183 L. Ed. 2d 89 (Kagan, J., dissenting). Instead, we conduct an independent analysis of whether an out-of-court statement was admitted for its </w:t>
      </w:r>
      <w:proofErr w:type="gramStart"/>
      <w:r w:rsidR="001F7351" w:rsidRPr="001F7351">
        <w:rPr>
          <w:sz w:val="18"/>
          <w:szCs w:val="18"/>
        </w:rPr>
        <w:t>truth, and</w:t>
      </w:r>
      <w:proofErr w:type="gramEnd"/>
      <w:r w:rsidR="001F7351" w:rsidRPr="001F7351">
        <w:rPr>
          <w:sz w:val="18"/>
          <w:szCs w:val="18"/>
        </w:rPr>
        <w:t xml:space="preserve"> therefore may have compromised a defendant’s right of confrontation.</w:t>
      </w:r>
      <w:r w:rsidR="001F7351" w:rsidRPr="001F7351">
        <w:rPr>
          <w:sz w:val="18"/>
          <w:szCs w:val="18"/>
        </w:rPr>
        <w:t xml:space="preserve">” </w:t>
      </w:r>
      <w:r w:rsidRPr="001F7351">
        <w:rPr>
          <w:rFonts w:eastAsia="Times New Roman" w:cs="Times"/>
          <w:sz w:val="18"/>
          <w:szCs w:val="18"/>
        </w:rPr>
        <w:t>Subsequent application of Smith v. Arizona also abrogates inconsistent holdings.  In </w:t>
      </w:r>
      <w:r w:rsidRPr="001F7351">
        <w:rPr>
          <w:rFonts w:eastAsia="Times New Roman" w:cs="Times"/>
          <w:i/>
          <w:iCs/>
          <w:sz w:val="18"/>
          <w:szCs w:val="18"/>
        </w:rPr>
        <w:t>Williams v. Illinois</w:t>
      </w:r>
      <w:r w:rsidRPr="001F7351">
        <w:rPr>
          <w:rFonts w:eastAsia="Times New Roman" w:cs="Times"/>
          <w:sz w:val="18"/>
          <w:szCs w:val="18"/>
        </w:rPr>
        <w:t>, the Supreme Court held that an expert forensic analyst may testify about a DNA match based on a scientific report developed by non-testifying analysts without violating the Confrontation Clause. </w:t>
      </w:r>
      <w:bookmarkStart w:id="17" w:name="_Hlk189554899"/>
      <w:r w:rsidRPr="001F7351">
        <w:rPr>
          <w:rFonts w:eastAsia="Times New Roman" w:cs="Times"/>
          <w:sz w:val="18"/>
          <w:szCs w:val="18"/>
        </w:rPr>
        <w:t>567 U.S. 50, 132 S. Ct. 2221, 183 L. Ed. 2d 89 (2012), but that holding is also </w:t>
      </w:r>
      <w:r w:rsidRPr="001F7351">
        <w:rPr>
          <w:rFonts w:eastAsia="Times New Roman" w:cs="Times"/>
          <w:i/>
          <w:iCs/>
          <w:sz w:val="18"/>
          <w:szCs w:val="18"/>
        </w:rPr>
        <w:t>abrogated by Smith v. Arizona</w:t>
      </w:r>
      <w:r w:rsidRPr="001F7351">
        <w:rPr>
          <w:rFonts w:eastAsia="Times New Roman" w:cs="Times"/>
          <w:sz w:val="18"/>
          <w:szCs w:val="18"/>
        </w:rPr>
        <w:t>, 602 U.S. 779, 144 S. Ct. 1785, 219 L. Ed. 2d 420 (2024).</w:t>
      </w:r>
      <w:bookmarkStart w:id="18" w:name="_Hlk189554913"/>
      <w:bookmarkEnd w:id="17"/>
      <w:r w:rsidRPr="001F7351">
        <w:rPr>
          <w:rFonts w:eastAsia="Times New Roman" w:cs="Times"/>
          <w:sz w:val="18"/>
          <w:szCs w:val="18"/>
        </w:rPr>
        <w:t xml:space="preserve"> </w:t>
      </w:r>
      <w:r w:rsidRPr="001F7351">
        <w:rPr>
          <w:rFonts w:eastAsia="Times New Roman" w:cs="Times"/>
          <w:i/>
          <w:iCs/>
          <w:sz w:val="18"/>
          <w:szCs w:val="18"/>
        </w:rPr>
        <w:t>Murdock v. McGuinness</w:t>
      </w:r>
      <w:r w:rsidRPr="001F7351">
        <w:rPr>
          <w:rFonts w:eastAsia="Times New Roman" w:cs="Times"/>
          <w:sz w:val="18"/>
          <w:szCs w:val="18"/>
        </w:rPr>
        <w:t>, No. 21-cv-5624 (DC), 2024 U.S. Dist. LEXIS 222440, at *18 (E.D.N.Y. Dec. 9, 2024)</w:t>
      </w:r>
      <w:bookmarkEnd w:id="18"/>
      <w:r w:rsidRPr="001F7351">
        <w:rPr>
          <w:rFonts w:eastAsia="Times New Roman" w:cs="Times"/>
          <w:sz w:val="18"/>
          <w:szCs w:val="18"/>
        </w:rPr>
        <w:t>.</w:t>
      </w:r>
    </w:p>
  </w:footnote>
  <w:footnote w:id="4">
    <w:p w14:paraId="755D1966" w14:textId="77777777" w:rsidR="003C73F5" w:rsidRDefault="003C73F5" w:rsidP="003C73F5">
      <w:pPr>
        <w:pStyle w:val="FootnoteText"/>
        <w:rPr>
          <w:rFonts w:ascii="Times New Roman" w:hAnsi="Times New Roman"/>
        </w:rPr>
      </w:pPr>
      <w:r>
        <w:rPr>
          <w:rStyle w:val="FootnoteReference"/>
          <w:rFonts w:ascii="Times New Roman" w:hAnsi="Times New Roman"/>
        </w:rPr>
        <w:footnoteRef/>
      </w:r>
      <w:r>
        <w:rPr>
          <w:rFonts w:ascii="Times New Roman" w:hAnsi="Times New Roman"/>
        </w:rPr>
        <w:t xml:space="preserve"> (“[A]</w:t>
      </w:r>
      <w:r>
        <w:rPr>
          <w:rFonts w:ascii="Times New Roman" w:hAnsi="Times New Roman"/>
          <w:color w:val="000000"/>
          <w:sz w:val="17"/>
          <w:szCs w:val="17"/>
          <w:shd w:val="clear" w:color="auto" w:fill="FFFFFF"/>
        </w:rPr>
        <w:t xml:space="preserve"> person's credibility is not a fact of consequence when he or she fails to say anything pertinent to the case, regardless of whether he or she takes the witness stand.”) </w:t>
      </w:r>
      <w:r>
        <w:rPr>
          <w:rFonts w:ascii="Times New Roman" w:hAnsi="Times New Roman"/>
          <w:bCs/>
          <w:i/>
          <w:color w:val="000000"/>
          <w:sz w:val="17"/>
          <w:szCs w:val="17"/>
        </w:rPr>
        <w:t>State v. Allen S</w:t>
      </w:r>
      <w:r>
        <w:rPr>
          <w:rFonts w:ascii="Times New Roman" w:hAnsi="Times New Roman"/>
          <w:bCs/>
          <w:color w:val="000000"/>
          <w:sz w:val="17"/>
          <w:szCs w:val="17"/>
        </w:rPr>
        <w:t xml:space="preserve">., 98 </w:t>
      </w:r>
      <w:proofErr w:type="spellStart"/>
      <w:r>
        <w:rPr>
          <w:rFonts w:ascii="Times New Roman" w:hAnsi="Times New Roman"/>
          <w:bCs/>
          <w:color w:val="000000"/>
          <w:sz w:val="17"/>
          <w:szCs w:val="17"/>
        </w:rPr>
        <w:t>Wn</w:t>
      </w:r>
      <w:proofErr w:type="spellEnd"/>
      <w:r>
        <w:rPr>
          <w:rFonts w:ascii="Times New Roman" w:hAnsi="Times New Roman"/>
          <w:bCs/>
          <w:color w:val="000000"/>
          <w:sz w:val="17"/>
          <w:szCs w:val="17"/>
        </w:rPr>
        <w:t>. App. 452, 464 (Wash. Ct. App. 1999)</w:t>
      </w:r>
    </w:p>
  </w:footnote>
  <w:footnote w:id="5">
    <w:p w14:paraId="0FA44576" w14:textId="3D7B1702" w:rsidR="003C73F5" w:rsidRDefault="003C73F5" w:rsidP="003C73F5">
      <w:pPr>
        <w:pStyle w:val="FootnoteText"/>
      </w:pPr>
      <w:r>
        <w:rPr>
          <w:rStyle w:val="FootnoteReference"/>
        </w:rPr>
        <w:footnoteRef/>
      </w:r>
      <w:r>
        <w:t xml:space="preserve"> The Gomez-Gallardo court clarified: “</w:t>
      </w:r>
      <w:r w:rsidRPr="007C371F">
        <w:t>Federal Rule of Evidence 607 permits the government to impeach its own witness. However, "the government must not knowingly elicit testimony from a witness in order to impeach him with otherwise inadmissible testimony." </w:t>
      </w:r>
      <w:r w:rsidRPr="007C371F">
        <w:rPr>
          <w:i/>
          <w:iCs/>
        </w:rPr>
        <w:t>United States v. Whitson</w:t>
      </w:r>
      <w:r w:rsidRPr="007C371F">
        <w:t>, 587 F.2d 948, 952-53 (9th Cir. 1978); </w:t>
      </w:r>
      <w:r w:rsidRPr="007C371F">
        <w:rPr>
          <w:i/>
          <w:iCs/>
        </w:rPr>
        <w:t>Kuhn v. United States</w:t>
      </w:r>
      <w:r w:rsidRPr="007C371F">
        <w:t>, 24 F.2d 910, 913 (9th Cir.), </w:t>
      </w:r>
      <w:r w:rsidRPr="007C371F">
        <w:rPr>
          <w:i/>
          <w:iCs/>
        </w:rPr>
        <w:t>cert. denied</w:t>
      </w:r>
      <w:r w:rsidRPr="007C371F">
        <w:t>, 278 U.S. 605, 49 S. Ct. 11, 73 L. Ed. 533 (1928). "The maximum legitimate effect of the impeaching testimony can never be more than the cancellation of the adverse answer by which the party is surprised." </w:t>
      </w:r>
      <w:r w:rsidRPr="007C371F">
        <w:rPr>
          <w:i/>
          <w:iCs/>
        </w:rPr>
        <w:t>United States v. Crouch</w:t>
      </w:r>
      <w:r w:rsidRPr="007C371F">
        <w:t>, 731 F.2d 621, 623 (9th Cir. 1984), </w:t>
      </w:r>
      <w:r w:rsidRPr="007C371F">
        <w:rPr>
          <w:i/>
          <w:iCs/>
        </w:rPr>
        <w:t>cert. denied</w:t>
      </w:r>
      <w:r w:rsidRPr="007C371F">
        <w:t>, 469 U.S. 1105, 83 L. Ed. 2d 773, 105 S. Ct. 778 (1985) (internal quotations omitted). That is, impeachment is not permitted where it is "employed as a guise for submitting to the jury substantive evidence that is otherwise unavailable." </w:t>
      </w:r>
      <w:r w:rsidRPr="007C371F">
        <w:rPr>
          <w:i/>
          <w:iCs/>
        </w:rPr>
        <w:t>United States v. Peterman</w:t>
      </w:r>
      <w:r w:rsidRPr="007C371F">
        <w:t>, 841 F.2d 1474, 1479 (10th Cir. 1988), </w:t>
      </w:r>
      <w:r w:rsidRPr="007C371F">
        <w:rPr>
          <w:i/>
          <w:iCs/>
        </w:rPr>
        <w:t>cert. denied</w:t>
      </w:r>
      <w:r w:rsidRPr="007C371F">
        <w:t>, 488 U.S. 1004, 109 S. Ct. 783, 102 L. Ed. 2d 774 (1989) (internal quotations omitted); </w:t>
      </w:r>
      <w:r w:rsidRPr="007C371F">
        <w:rPr>
          <w:i/>
          <w:iCs/>
        </w:rPr>
        <w:t>United States v. Webster</w:t>
      </w:r>
      <w:r w:rsidRPr="007C371F">
        <w:t>, 734 F.2d 1191, 1192 (7th Cir. 1984) (internal quotations omitted).</w:t>
      </w:r>
      <w:r>
        <w:t xml:space="preserve">” </w:t>
      </w:r>
      <w:r w:rsidRPr="007C371F">
        <w:rPr>
          <w:i/>
          <w:iCs/>
        </w:rPr>
        <w:t>United States v. Gomez-Gallardo</w:t>
      </w:r>
      <w:r w:rsidRPr="007C371F">
        <w:t>, 915 F.2d 553, 555 (9th Cir. 1990)</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096675" w14:textId="77777777" w:rsidR="007E27D6" w:rsidRDefault="007E27D6">
    <w:pPr>
      <w:pStyle w:val="Header"/>
      <w:spacing w:before="240"/>
    </w:pPr>
  </w:p>
  <w:p w14:paraId="7FAC5EE2" w14:textId="77777777" w:rsidR="007E27D6" w:rsidRDefault="007E27D6">
    <w:pPr>
      <w:pStyle w:val="Header"/>
    </w:pPr>
    <w:r>
      <w:tab/>
      <w:t>1</w:t>
    </w:r>
  </w:p>
  <w:p w14:paraId="12C0EFC7" w14:textId="77777777" w:rsidR="007E27D6" w:rsidRDefault="007E27D6">
    <w:pPr>
      <w:pStyle w:val="Header"/>
    </w:pPr>
    <w:r>
      <w:tab/>
      <w:t>2</w:t>
    </w:r>
  </w:p>
  <w:p w14:paraId="0EBB5985" w14:textId="77777777" w:rsidR="007E27D6" w:rsidRDefault="007E27D6">
    <w:pPr>
      <w:pStyle w:val="Header"/>
    </w:pPr>
    <w:r>
      <w:tab/>
      <w:t>3</w:t>
    </w:r>
  </w:p>
  <w:p w14:paraId="44660DF2" w14:textId="77777777" w:rsidR="007E27D6" w:rsidRDefault="007E27D6">
    <w:pPr>
      <w:pStyle w:val="Header"/>
    </w:pPr>
    <w:r>
      <w:tab/>
      <w:t>4</w:t>
    </w:r>
  </w:p>
  <w:p w14:paraId="1A31D375" w14:textId="77777777" w:rsidR="007E27D6" w:rsidRDefault="007E27D6">
    <w:pPr>
      <w:pStyle w:val="Header"/>
    </w:pPr>
    <w:r>
      <w:tab/>
      <w:t>5</w:t>
    </w:r>
  </w:p>
  <w:p w14:paraId="048A017B" w14:textId="77777777" w:rsidR="007E27D6" w:rsidRDefault="007E27D6">
    <w:pPr>
      <w:pStyle w:val="Header"/>
    </w:pPr>
    <w:r>
      <w:tab/>
      <w:t>6</w:t>
    </w:r>
  </w:p>
  <w:p w14:paraId="3D677438" w14:textId="77777777" w:rsidR="007E27D6" w:rsidRDefault="007E27D6">
    <w:pPr>
      <w:pStyle w:val="Header"/>
    </w:pPr>
    <w:r>
      <w:tab/>
      <w:t>7</w:t>
    </w:r>
  </w:p>
  <w:p w14:paraId="44E26C73" w14:textId="77777777" w:rsidR="007E27D6" w:rsidRDefault="007E27D6">
    <w:pPr>
      <w:pStyle w:val="Header"/>
    </w:pPr>
    <w:r>
      <w:tab/>
      <w:t>8</w:t>
    </w:r>
  </w:p>
  <w:p w14:paraId="3D674507" w14:textId="77777777" w:rsidR="007E27D6" w:rsidRDefault="007E27D6">
    <w:pPr>
      <w:pStyle w:val="Header"/>
    </w:pPr>
    <w:r>
      <w:tab/>
      <w:t>9</w:t>
    </w:r>
  </w:p>
  <w:p w14:paraId="3DD001CC" w14:textId="77777777" w:rsidR="007E27D6" w:rsidRDefault="007E27D6">
    <w:pPr>
      <w:pStyle w:val="Header"/>
    </w:pPr>
    <w:r>
      <w:tab/>
      <w:t>10</w:t>
    </w:r>
  </w:p>
  <w:p w14:paraId="6FE1CA4B" w14:textId="77777777" w:rsidR="007E27D6" w:rsidRDefault="007E27D6">
    <w:pPr>
      <w:pStyle w:val="Header"/>
    </w:pPr>
    <w:r>
      <w:tab/>
      <w:t>11</w:t>
    </w:r>
  </w:p>
  <w:p w14:paraId="441AA19F" w14:textId="77777777" w:rsidR="007E27D6" w:rsidRDefault="007E27D6">
    <w:pPr>
      <w:pStyle w:val="Header"/>
    </w:pPr>
    <w:r>
      <w:tab/>
      <w:t>12</w:t>
    </w:r>
  </w:p>
  <w:p w14:paraId="4CB72CB3" w14:textId="77777777" w:rsidR="007E27D6" w:rsidRDefault="007E27D6">
    <w:pPr>
      <w:pStyle w:val="Header"/>
    </w:pPr>
    <w:r>
      <w:tab/>
      <w:t>13</w:t>
    </w:r>
  </w:p>
  <w:p w14:paraId="2A3AA3FF" w14:textId="77777777" w:rsidR="007E27D6" w:rsidRDefault="007E27D6">
    <w:pPr>
      <w:pStyle w:val="Header"/>
    </w:pPr>
    <w:r>
      <w:tab/>
      <w:t>14</w:t>
    </w:r>
  </w:p>
  <w:p w14:paraId="26B246BA" w14:textId="77777777" w:rsidR="007E27D6" w:rsidRDefault="007E27D6">
    <w:pPr>
      <w:pStyle w:val="Header"/>
    </w:pPr>
    <w:r>
      <w:tab/>
      <w:t>15</w:t>
    </w:r>
  </w:p>
  <w:p w14:paraId="2050264A" w14:textId="77777777" w:rsidR="007E27D6" w:rsidRDefault="007E27D6">
    <w:pPr>
      <w:pStyle w:val="Header"/>
    </w:pPr>
    <w:r>
      <w:tab/>
      <w:t>16</w:t>
    </w:r>
  </w:p>
  <w:p w14:paraId="3DD99AC2" w14:textId="77777777" w:rsidR="007E27D6" w:rsidRDefault="007E27D6">
    <w:pPr>
      <w:pStyle w:val="Header"/>
    </w:pPr>
    <w:r>
      <w:tab/>
      <w:t>17</w:t>
    </w:r>
  </w:p>
  <w:p w14:paraId="6012CEF4" w14:textId="77777777" w:rsidR="007E27D6" w:rsidRDefault="007E27D6">
    <w:pPr>
      <w:pStyle w:val="Header"/>
    </w:pPr>
    <w:r>
      <w:tab/>
      <w:t>18</w:t>
    </w:r>
  </w:p>
  <w:p w14:paraId="4C9A559C" w14:textId="77777777" w:rsidR="007E27D6" w:rsidRDefault="007E27D6">
    <w:pPr>
      <w:pStyle w:val="Header"/>
    </w:pPr>
    <w:r>
      <w:tab/>
      <w:t>19</w:t>
    </w:r>
  </w:p>
  <w:p w14:paraId="57D31BE2" w14:textId="77777777" w:rsidR="007E27D6" w:rsidRDefault="007E27D6">
    <w:pPr>
      <w:pStyle w:val="Header"/>
    </w:pPr>
    <w:r>
      <w:tab/>
      <w:t>20</w:t>
    </w:r>
  </w:p>
  <w:p w14:paraId="58E1A19D" w14:textId="77777777" w:rsidR="007E27D6" w:rsidRDefault="007E27D6">
    <w:pPr>
      <w:pStyle w:val="Header"/>
    </w:pPr>
    <w:r>
      <w:tab/>
      <w:t>21</w:t>
    </w:r>
  </w:p>
  <w:p w14:paraId="6301EF2E" w14:textId="77777777" w:rsidR="007E27D6" w:rsidRDefault="007E27D6">
    <w:pPr>
      <w:pStyle w:val="Header"/>
    </w:pPr>
    <w:r>
      <w:tab/>
      <w:t>22</w:t>
    </w:r>
  </w:p>
  <w:p w14:paraId="5C41AE2C" w14:textId="77777777" w:rsidR="007E27D6" w:rsidRDefault="007E27D6">
    <w:pPr>
      <w:pStyle w:val="Header"/>
    </w:pPr>
    <w:r>
      <w:tab/>
      <w:t>23</w:t>
    </w:r>
  </w:p>
  <w:p w14:paraId="5EC3AE7E" w14:textId="77777777" w:rsidR="007E27D6" w:rsidRDefault="007E27D6">
    <w:pPr>
      <w:pStyle w:val="Header"/>
    </w:pPr>
    <w:r>
      <w:tab/>
      <w:t>24</w:t>
    </w:r>
  </w:p>
  <w:p w14:paraId="1409EFD1" w14:textId="77777777" w:rsidR="007E27D6" w:rsidRDefault="007E27D6">
    <w:pPr>
      <w:pStyle w:val="Header"/>
    </w:pPr>
    <w:r>
      <w:tab/>
      <w:t>25</w:t>
    </w:r>
  </w:p>
  <w:p w14:paraId="5C41E8CF" w14:textId="77777777" w:rsidR="007E27D6" w:rsidRDefault="007E27D6" w:rsidP="0035089B">
    <w:pPr>
      <w:pStyle w:val="Header"/>
    </w:pPr>
    <w:r>
      <w:tab/>
      <w:t>2</w:t>
    </w:r>
  </w:p>
  <w:p w14:paraId="678D3CC4" w14:textId="77777777" w:rsidR="007E27D6" w:rsidRDefault="007E27D6" w:rsidP="0035089B">
    <w:pPr>
      <w:pStyle w:val="Header"/>
      <w:ind w:left="0"/>
    </w:pPr>
  </w:p>
  <w:p w14:paraId="306116CD" w14:textId="77777777" w:rsidR="007E27D6" w:rsidRDefault="007E27D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44C00"/>
    <w:multiLevelType w:val="hybridMultilevel"/>
    <w:tmpl w:val="ABCAEF4C"/>
    <w:lvl w:ilvl="0" w:tplc="55480FF4">
      <w:start w:val="1"/>
      <w:numFmt w:val="lowerLetter"/>
      <w:lvlText w:val="%1."/>
      <w:lvlJc w:val="left"/>
      <w:pPr>
        <w:tabs>
          <w:tab w:val="num" w:pos="720"/>
        </w:tabs>
        <w:ind w:left="720" w:hanging="360"/>
      </w:pPr>
      <w:rPr>
        <w:rFonts w:hint="default"/>
        <w:color w:val="00000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8665594"/>
    <w:multiLevelType w:val="hybridMultilevel"/>
    <w:tmpl w:val="1EEA76F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15640A0"/>
    <w:multiLevelType w:val="hybridMultilevel"/>
    <w:tmpl w:val="EE2CC3C6"/>
    <w:lvl w:ilvl="0" w:tplc="6EE22E6A">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F054D57"/>
    <w:multiLevelType w:val="hybridMultilevel"/>
    <w:tmpl w:val="FBDE01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3FC2371"/>
    <w:multiLevelType w:val="hybridMultilevel"/>
    <w:tmpl w:val="0C3E152A"/>
    <w:lvl w:ilvl="0" w:tplc="C512D3C0">
      <w:start w:val="2"/>
      <w:numFmt w:val="decimal"/>
      <w:lvlText w:val="%1."/>
      <w:lvlJc w:val="left"/>
      <w:pPr>
        <w:tabs>
          <w:tab w:val="num" w:pos="1080"/>
        </w:tabs>
        <w:ind w:left="1080" w:hanging="360"/>
      </w:pPr>
      <w:rPr>
        <w:rFonts w:hint="default"/>
        <w:u w:val="none"/>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5" w15:restartNumberingAfterBreak="0">
    <w:nsid w:val="29CC38DB"/>
    <w:multiLevelType w:val="hybridMultilevel"/>
    <w:tmpl w:val="C706CD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089780E"/>
    <w:multiLevelType w:val="hybridMultilevel"/>
    <w:tmpl w:val="74C052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1B168AC"/>
    <w:multiLevelType w:val="hybridMultilevel"/>
    <w:tmpl w:val="7E9E1584"/>
    <w:lvl w:ilvl="0" w:tplc="6EE6C9C8">
      <w:start w:val="1"/>
      <w:numFmt w:val="decimal"/>
      <w:lvlText w:val="%1."/>
      <w:lvlJc w:val="left"/>
      <w:pPr>
        <w:ind w:left="1080" w:hanging="360"/>
      </w:pPr>
      <w:rPr>
        <w:rFonts w:ascii="Times" w:hAnsi="Times" w:cs="Times" w:hint="default"/>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465F5DAC"/>
    <w:multiLevelType w:val="hybridMultilevel"/>
    <w:tmpl w:val="735C05AA"/>
    <w:lvl w:ilvl="0" w:tplc="2F44B67E">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4E0A29DA"/>
    <w:multiLevelType w:val="hybridMultilevel"/>
    <w:tmpl w:val="A3AC9A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94917EE"/>
    <w:multiLevelType w:val="hybridMultilevel"/>
    <w:tmpl w:val="8BEEBDE8"/>
    <w:lvl w:ilvl="0" w:tplc="11B83F0E">
      <w:start w:val="1"/>
      <w:numFmt w:val="decimal"/>
      <w:lvlText w:val="%1."/>
      <w:lvlJc w:val="left"/>
      <w:pPr>
        <w:tabs>
          <w:tab w:val="num" w:pos="900"/>
        </w:tabs>
        <w:ind w:left="900" w:hanging="720"/>
      </w:pPr>
      <w:rPr>
        <w:rFonts w:hint="default"/>
      </w:rPr>
    </w:lvl>
    <w:lvl w:ilvl="1" w:tplc="04090019">
      <w:start w:val="1"/>
      <w:numFmt w:val="lowerLetter"/>
      <w:lvlText w:val="%2."/>
      <w:lvlJc w:val="left"/>
      <w:pPr>
        <w:tabs>
          <w:tab w:val="num" w:pos="1665"/>
        </w:tabs>
        <w:ind w:left="1665" w:hanging="360"/>
      </w:pPr>
    </w:lvl>
    <w:lvl w:ilvl="2" w:tplc="0409001B" w:tentative="1">
      <w:start w:val="1"/>
      <w:numFmt w:val="lowerRoman"/>
      <w:lvlText w:val="%3."/>
      <w:lvlJc w:val="right"/>
      <w:pPr>
        <w:tabs>
          <w:tab w:val="num" w:pos="2385"/>
        </w:tabs>
        <w:ind w:left="2385" w:hanging="180"/>
      </w:pPr>
    </w:lvl>
    <w:lvl w:ilvl="3" w:tplc="0409000F" w:tentative="1">
      <w:start w:val="1"/>
      <w:numFmt w:val="decimal"/>
      <w:lvlText w:val="%4."/>
      <w:lvlJc w:val="left"/>
      <w:pPr>
        <w:tabs>
          <w:tab w:val="num" w:pos="3105"/>
        </w:tabs>
        <w:ind w:left="3105" w:hanging="360"/>
      </w:pPr>
    </w:lvl>
    <w:lvl w:ilvl="4" w:tplc="04090019" w:tentative="1">
      <w:start w:val="1"/>
      <w:numFmt w:val="lowerLetter"/>
      <w:lvlText w:val="%5."/>
      <w:lvlJc w:val="left"/>
      <w:pPr>
        <w:tabs>
          <w:tab w:val="num" w:pos="3825"/>
        </w:tabs>
        <w:ind w:left="3825" w:hanging="360"/>
      </w:pPr>
    </w:lvl>
    <w:lvl w:ilvl="5" w:tplc="0409001B" w:tentative="1">
      <w:start w:val="1"/>
      <w:numFmt w:val="lowerRoman"/>
      <w:lvlText w:val="%6."/>
      <w:lvlJc w:val="right"/>
      <w:pPr>
        <w:tabs>
          <w:tab w:val="num" w:pos="4545"/>
        </w:tabs>
        <w:ind w:left="4545" w:hanging="180"/>
      </w:pPr>
    </w:lvl>
    <w:lvl w:ilvl="6" w:tplc="0409000F" w:tentative="1">
      <w:start w:val="1"/>
      <w:numFmt w:val="decimal"/>
      <w:lvlText w:val="%7."/>
      <w:lvlJc w:val="left"/>
      <w:pPr>
        <w:tabs>
          <w:tab w:val="num" w:pos="5265"/>
        </w:tabs>
        <w:ind w:left="5265" w:hanging="360"/>
      </w:pPr>
    </w:lvl>
    <w:lvl w:ilvl="7" w:tplc="04090019" w:tentative="1">
      <w:start w:val="1"/>
      <w:numFmt w:val="lowerLetter"/>
      <w:lvlText w:val="%8."/>
      <w:lvlJc w:val="left"/>
      <w:pPr>
        <w:tabs>
          <w:tab w:val="num" w:pos="5985"/>
        </w:tabs>
        <w:ind w:left="5985" w:hanging="360"/>
      </w:pPr>
    </w:lvl>
    <w:lvl w:ilvl="8" w:tplc="0409001B" w:tentative="1">
      <w:start w:val="1"/>
      <w:numFmt w:val="lowerRoman"/>
      <w:lvlText w:val="%9."/>
      <w:lvlJc w:val="right"/>
      <w:pPr>
        <w:tabs>
          <w:tab w:val="num" w:pos="6705"/>
        </w:tabs>
        <w:ind w:left="6705" w:hanging="180"/>
      </w:pPr>
    </w:lvl>
  </w:abstractNum>
  <w:abstractNum w:abstractNumId="11" w15:restartNumberingAfterBreak="0">
    <w:nsid w:val="5B324AD9"/>
    <w:multiLevelType w:val="hybridMultilevel"/>
    <w:tmpl w:val="53625E6E"/>
    <w:lvl w:ilvl="0" w:tplc="168A3458">
      <w:start w:val="1"/>
      <w:numFmt w:val="upperLetter"/>
      <w:lvlText w:val="%1."/>
      <w:lvlJc w:val="left"/>
      <w:pPr>
        <w:ind w:left="720" w:hanging="360"/>
      </w:pPr>
      <w:rPr>
        <w:rFonts w:hint="default"/>
        <w:i w:val="0"/>
        <w:i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D1E041B"/>
    <w:multiLevelType w:val="hybridMultilevel"/>
    <w:tmpl w:val="E22A0564"/>
    <w:lvl w:ilvl="0" w:tplc="A64E7214">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D3465DE"/>
    <w:multiLevelType w:val="hybridMultilevel"/>
    <w:tmpl w:val="B79C7DC8"/>
    <w:lvl w:ilvl="0" w:tplc="DBD886D4">
      <w:start w:val="1"/>
      <w:numFmt w:val="upperRoman"/>
      <w:lvlText w:val="%1."/>
      <w:lvlJc w:val="left"/>
      <w:pPr>
        <w:tabs>
          <w:tab w:val="num" w:pos="1080"/>
        </w:tabs>
        <w:ind w:left="1080" w:hanging="720"/>
      </w:pPr>
      <w:rPr>
        <w:rFonts w:hint="default"/>
      </w:rPr>
    </w:lvl>
    <w:lvl w:ilvl="1" w:tplc="04E40D80">
      <w:start w:val="1"/>
      <w:numFmt w:val="upperLetter"/>
      <w:lvlText w:val="%2."/>
      <w:lvlJc w:val="left"/>
      <w:pPr>
        <w:tabs>
          <w:tab w:val="num" w:pos="2235"/>
        </w:tabs>
        <w:ind w:left="2235" w:hanging="1155"/>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6459737E"/>
    <w:multiLevelType w:val="hybridMultilevel"/>
    <w:tmpl w:val="E50A73C0"/>
    <w:lvl w:ilvl="0" w:tplc="0409000F">
      <w:start w:val="1"/>
      <w:numFmt w:val="decimal"/>
      <w:lvlText w:val="%1."/>
      <w:lvlJc w:val="left"/>
      <w:pPr>
        <w:tabs>
          <w:tab w:val="num" w:pos="600"/>
        </w:tabs>
        <w:ind w:left="60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6EE3571C"/>
    <w:multiLevelType w:val="hybridMultilevel"/>
    <w:tmpl w:val="4740DD88"/>
    <w:lvl w:ilvl="0" w:tplc="04E40D80">
      <w:start w:val="1"/>
      <w:numFmt w:val="upperLetter"/>
      <w:lvlText w:val="%1."/>
      <w:lvlJc w:val="left"/>
      <w:pPr>
        <w:tabs>
          <w:tab w:val="num" w:pos="2235"/>
        </w:tabs>
        <w:ind w:left="2235" w:hanging="115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A0C63CD"/>
    <w:multiLevelType w:val="hybridMultilevel"/>
    <w:tmpl w:val="AEB2789A"/>
    <w:lvl w:ilvl="0" w:tplc="509A90FE">
      <w:start w:val="1"/>
      <w:numFmt w:val="upperLetter"/>
      <w:lvlText w:val="%1."/>
      <w:lvlJc w:val="left"/>
      <w:pPr>
        <w:ind w:left="720" w:hanging="360"/>
      </w:pPr>
      <w:rPr>
        <w:rFonts w:cs="Times New Roman" w:hint="default"/>
        <w:b w:val="0"/>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B47C88FC">
      <w:start w:val="1"/>
      <w:numFmt w:val="decimal"/>
      <w:lvlText w:val="%4."/>
      <w:lvlJc w:val="left"/>
      <w:pPr>
        <w:tabs>
          <w:tab w:val="num" w:pos="2880"/>
        </w:tabs>
        <w:ind w:left="2880" w:hanging="360"/>
      </w:pPr>
      <w:rPr>
        <w:rFonts w:hint="default"/>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num w:numId="1" w16cid:durableId="543173932">
    <w:abstractNumId w:val="14"/>
  </w:num>
  <w:num w:numId="2" w16cid:durableId="952320162">
    <w:abstractNumId w:val="10"/>
  </w:num>
  <w:num w:numId="3" w16cid:durableId="1314137949">
    <w:abstractNumId w:val="0"/>
  </w:num>
  <w:num w:numId="4" w16cid:durableId="1104308426">
    <w:abstractNumId w:val="16"/>
  </w:num>
  <w:num w:numId="5" w16cid:durableId="1543522217">
    <w:abstractNumId w:val="4"/>
  </w:num>
  <w:num w:numId="6" w16cid:durableId="1746799166">
    <w:abstractNumId w:val="13"/>
  </w:num>
  <w:num w:numId="7" w16cid:durableId="81149161">
    <w:abstractNumId w:val="15"/>
  </w:num>
  <w:num w:numId="8" w16cid:durableId="1253974461">
    <w:abstractNumId w:val="8"/>
  </w:num>
  <w:num w:numId="9" w16cid:durableId="1972132252">
    <w:abstractNumId w:val="11"/>
  </w:num>
  <w:num w:numId="10" w16cid:durableId="377096991">
    <w:abstractNumId w:val="9"/>
  </w:num>
  <w:num w:numId="11" w16cid:durableId="1775786544">
    <w:abstractNumId w:val="2"/>
  </w:num>
  <w:num w:numId="12" w16cid:durableId="163548317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716200055">
    <w:abstractNumId w:val="7"/>
  </w:num>
  <w:num w:numId="14" w16cid:durableId="1189221002">
    <w:abstractNumId w:val="5"/>
  </w:num>
  <w:num w:numId="15" w16cid:durableId="65156919">
    <w:abstractNumId w:val="3"/>
  </w:num>
  <w:num w:numId="16" w16cid:durableId="1576940907">
    <w:abstractNumId w:val="1"/>
  </w:num>
  <w:num w:numId="17" w16cid:durableId="1250774319">
    <w:abstractNumId w:val="6"/>
  </w:num>
  <w:num w:numId="18" w16cid:durableId="213706428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73F5"/>
    <w:rsid w:val="00017367"/>
    <w:rsid w:val="00017995"/>
    <w:rsid w:val="00060EF6"/>
    <w:rsid w:val="0007788F"/>
    <w:rsid w:val="000A0A18"/>
    <w:rsid w:val="000A4DE9"/>
    <w:rsid w:val="000B486B"/>
    <w:rsid w:val="000C3779"/>
    <w:rsid w:val="000D5CA7"/>
    <w:rsid w:val="000F4017"/>
    <w:rsid w:val="000F5B26"/>
    <w:rsid w:val="00103223"/>
    <w:rsid w:val="001161C3"/>
    <w:rsid w:val="00137D76"/>
    <w:rsid w:val="00141DE2"/>
    <w:rsid w:val="00152D13"/>
    <w:rsid w:val="0016343C"/>
    <w:rsid w:val="00164C2B"/>
    <w:rsid w:val="00180DDC"/>
    <w:rsid w:val="001A2168"/>
    <w:rsid w:val="001A7FE6"/>
    <w:rsid w:val="001C6316"/>
    <w:rsid w:val="001F7351"/>
    <w:rsid w:val="002067D9"/>
    <w:rsid w:val="002277CD"/>
    <w:rsid w:val="00236EC0"/>
    <w:rsid w:val="00241453"/>
    <w:rsid w:val="00250E31"/>
    <w:rsid w:val="00263576"/>
    <w:rsid w:val="00275529"/>
    <w:rsid w:val="00280D8A"/>
    <w:rsid w:val="002A3C4B"/>
    <w:rsid w:val="002B110D"/>
    <w:rsid w:val="002E091F"/>
    <w:rsid w:val="003102D6"/>
    <w:rsid w:val="003216E3"/>
    <w:rsid w:val="00330751"/>
    <w:rsid w:val="00334BF2"/>
    <w:rsid w:val="0035089B"/>
    <w:rsid w:val="003573F6"/>
    <w:rsid w:val="0036521E"/>
    <w:rsid w:val="003753EA"/>
    <w:rsid w:val="003831B1"/>
    <w:rsid w:val="0039258C"/>
    <w:rsid w:val="003A244F"/>
    <w:rsid w:val="003C73F5"/>
    <w:rsid w:val="003F0A84"/>
    <w:rsid w:val="00402260"/>
    <w:rsid w:val="00412027"/>
    <w:rsid w:val="004143C4"/>
    <w:rsid w:val="004234F0"/>
    <w:rsid w:val="00431744"/>
    <w:rsid w:val="00452311"/>
    <w:rsid w:val="00455174"/>
    <w:rsid w:val="004629BD"/>
    <w:rsid w:val="00463D6A"/>
    <w:rsid w:val="0047540B"/>
    <w:rsid w:val="004B7B8E"/>
    <w:rsid w:val="004C7547"/>
    <w:rsid w:val="004D7715"/>
    <w:rsid w:val="004E1925"/>
    <w:rsid w:val="004E3FF6"/>
    <w:rsid w:val="004F4DC2"/>
    <w:rsid w:val="00504450"/>
    <w:rsid w:val="00521E4E"/>
    <w:rsid w:val="00531086"/>
    <w:rsid w:val="00531DB7"/>
    <w:rsid w:val="00547875"/>
    <w:rsid w:val="00562262"/>
    <w:rsid w:val="0056488D"/>
    <w:rsid w:val="00597BE4"/>
    <w:rsid w:val="005A2858"/>
    <w:rsid w:val="005A7BD0"/>
    <w:rsid w:val="005B3605"/>
    <w:rsid w:val="005C3299"/>
    <w:rsid w:val="005D6272"/>
    <w:rsid w:val="005D7912"/>
    <w:rsid w:val="005F1264"/>
    <w:rsid w:val="006018A4"/>
    <w:rsid w:val="00622C52"/>
    <w:rsid w:val="00627411"/>
    <w:rsid w:val="00632849"/>
    <w:rsid w:val="0063466B"/>
    <w:rsid w:val="00656EBC"/>
    <w:rsid w:val="00667B00"/>
    <w:rsid w:val="00674FC3"/>
    <w:rsid w:val="0068181D"/>
    <w:rsid w:val="0068183D"/>
    <w:rsid w:val="00690CA8"/>
    <w:rsid w:val="006C4670"/>
    <w:rsid w:val="006C4FBE"/>
    <w:rsid w:val="006C750A"/>
    <w:rsid w:val="007363B2"/>
    <w:rsid w:val="0074767C"/>
    <w:rsid w:val="007507D0"/>
    <w:rsid w:val="007508B6"/>
    <w:rsid w:val="00754154"/>
    <w:rsid w:val="007557EF"/>
    <w:rsid w:val="00774A1E"/>
    <w:rsid w:val="007E27D6"/>
    <w:rsid w:val="00806648"/>
    <w:rsid w:val="0082196E"/>
    <w:rsid w:val="00821C5C"/>
    <w:rsid w:val="00826D1E"/>
    <w:rsid w:val="00831194"/>
    <w:rsid w:val="00890CBF"/>
    <w:rsid w:val="0089431B"/>
    <w:rsid w:val="008B3925"/>
    <w:rsid w:val="008C4AFC"/>
    <w:rsid w:val="008E3146"/>
    <w:rsid w:val="009427AD"/>
    <w:rsid w:val="0094298A"/>
    <w:rsid w:val="00957142"/>
    <w:rsid w:val="00960B72"/>
    <w:rsid w:val="009621BF"/>
    <w:rsid w:val="00964E76"/>
    <w:rsid w:val="00977126"/>
    <w:rsid w:val="00977BA1"/>
    <w:rsid w:val="009930D2"/>
    <w:rsid w:val="009A16F3"/>
    <w:rsid w:val="009A447F"/>
    <w:rsid w:val="009A5993"/>
    <w:rsid w:val="009C7BC5"/>
    <w:rsid w:val="009D72C2"/>
    <w:rsid w:val="009E3C65"/>
    <w:rsid w:val="00A0202C"/>
    <w:rsid w:val="00A17C1A"/>
    <w:rsid w:val="00A3290B"/>
    <w:rsid w:val="00A525D3"/>
    <w:rsid w:val="00A953AD"/>
    <w:rsid w:val="00AB04BB"/>
    <w:rsid w:val="00AC3F59"/>
    <w:rsid w:val="00AD19D5"/>
    <w:rsid w:val="00AE79A0"/>
    <w:rsid w:val="00B10777"/>
    <w:rsid w:val="00B10D2D"/>
    <w:rsid w:val="00B32247"/>
    <w:rsid w:val="00B33429"/>
    <w:rsid w:val="00B70E3C"/>
    <w:rsid w:val="00B9076C"/>
    <w:rsid w:val="00BA2C93"/>
    <w:rsid w:val="00BB1557"/>
    <w:rsid w:val="00BB2462"/>
    <w:rsid w:val="00BB2C20"/>
    <w:rsid w:val="00BC2809"/>
    <w:rsid w:val="00BC3C31"/>
    <w:rsid w:val="00BC6A6B"/>
    <w:rsid w:val="00BD2AA3"/>
    <w:rsid w:val="00C22FEC"/>
    <w:rsid w:val="00C2791F"/>
    <w:rsid w:val="00C336B5"/>
    <w:rsid w:val="00C40E85"/>
    <w:rsid w:val="00C54011"/>
    <w:rsid w:val="00C64203"/>
    <w:rsid w:val="00C81FC8"/>
    <w:rsid w:val="00CB64C9"/>
    <w:rsid w:val="00CB6864"/>
    <w:rsid w:val="00CC64EF"/>
    <w:rsid w:val="00CD4310"/>
    <w:rsid w:val="00CE148E"/>
    <w:rsid w:val="00D10BC4"/>
    <w:rsid w:val="00D128A4"/>
    <w:rsid w:val="00D13453"/>
    <w:rsid w:val="00D31E95"/>
    <w:rsid w:val="00D40612"/>
    <w:rsid w:val="00D407F0"/>
    <w:rsid w:val="00DA1760"/>
    <w:rsid w:val="00DA6563"/>
    <w:rsid w:val="00DB6A4C"/>
    <w:rsid w:val="00E05E8B"/>
    <w:rsid w:val="00E1333E"/>
    <w:rsid w:val="00E3302B"/>
    <w:rsid w:val="00E43158"/>
    <w:rsid w:val="00E57C4F"/>
    <w:rsid w:val="00E66060"/>
    <w:rsid w:val="00E773CB"/>
    <w:rsid w:val="00EA0BAF"/>
    <w:rsid w:val="00EB5932"/>
    <w:rsid w:val="00ED7E57"/>
    <w:rsid w:val="00EE4F38"/>
    <w:rsid w:val="00F73B78"/>
    <w:rsid w:val="00F87E6D"/>
    <w:rsid w:val="00F919C0"/>
    <w:rsid w:val="00F9210C"/>
    <w:rsid w:val="00FA0589"/>
    <w:rsid w:val="00FB7919"/>
    <w:rsid w:val="00FC6A33"/>
    <w:rsid w:val="00FD24E6"/>
    <w:rsid w:val="00FE00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7038FD"/>
  <w15:chartTrackingRefBased/>
  <w15:docId w15:val="{769EADE8-9503-47CE-A2F5-D7627BE553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C73F5"/>
    <w:pPr>
      <w:spacing w:after="0" w:line="240" w:lineRule="auto"/>
    </w:pPr>
    <w:rPr>
      <w:rFonts w:ascii="Times" w:eastAsia="Times" w:hAnsi="Times" w:cs="Times New Roman"/>
      <w:kern w:val="0"/>
      <w:szCs w:val="20"/>
      <w14:ligatures w14:val="none"/>
    </w:rPr>
  </w:style>
  <w:style w:type="paragraph" w:styleId="Heading1">
    <w:name w:val="heading 1"/>
    <w:basedOn w:val="Normal"/>
    <w:next w:val="Normal"/>
    <w:link w:val="Heading1Char"/>
    <w:qFormat/>
    <w:rsid w:val="003C73F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semiHidden/>
    <w:unhideWhenUsed/>
    <w:qFormat/>
    <w:rsid w:val="003C73F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nhideWhenUsed/>
    <w:qFormat/>
    <w:rsid w:val="003C73F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C73F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C73F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C73F5"/>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C73F5"/>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C73F5"/>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C73F5"/>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C73F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semiHidden/>
    <w:rsid w:val="003C73F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rsid w:val="003C73F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C73F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C73F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C73F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C73F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C73F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C73F5"/>
    <w:rPr>
      <w:rFonts w:eastAsiaTheme="majorEastAsia" w:cstheme="majorBidi"/>
      <w:color w:val="272727" w:themeColor="text1" w:themeTint="D8"/>
    </w:rPr>
  </w:style>
  <w:style w:type="paragraph" w:styleId="Title">
    <w:name w:val="Title"/>
    <w:basedOn w:val="Normal"/>
    <w:next w:val="Normal"/>
    <w:link w:val="TitleChar"/>
    <w:uiPriority w:val="10"/>
    <w:qFormat/>
    <w:rsid w:val="003C73F5"/>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C73F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C73F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C73F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C73F5"/>
    <w:pPr>
      <w:spacing w:before="160"/>
      <w:jc w:val="center"/>
    </w:pPr>
    <w:rPr>
      <w:i/>
      <w:iCs/>
      <w:color w:val="404040" w:themeColor="text1" w:themeTint="BF"/>
    </w:rPr>
  </w:style>
  <w:style w:type="character" w:customStyle="1" w:styleId="QuoteChar">
    <w:name w:val="Quote Char"/>
    <w:basedOn w:val="DefaultParagraphFont"/>
    <w:link w:val="Quote"/>
    <w:uiPriority w:val="29"/>
    <w:rsid w:val="003C73F5"/>
    <w:rPr>
      <w:i/>
      <w:iCs/>
      <w:color w:val="404040" w:themeColor="text1" w:themeTint="BF"/>
    </w:rPr>
  </w:style>
  <w:style w:type="paragraph" w:styleId="ListParagraph">
    <w:name w:val="List Paragraph"/>
    <w:basedOn w:val="Normal"/>
    <w:uiPriority w:val="34"/>
    <w:qFormat/>
    <w:rsid w:val="003C73F5"/>
    <w:pPr>
      <w:ind w:left="720"/>
      <w:contextualSpacing/>
    </w:pPr>
  </w:style>
  <w:style w:type="character" w:styleId="IntenseEmphasis">
    <w:name w:val="Intense Emphasis"/>
    <w:basedOn w:val="DefaultParagraphFont"/>
    <w:uiPriority w:val="21"/>
    <w:qFormat/>
    <w:rsid w:val="003C73F5"/>
    <w:rPr>
      <w:i/>
      <w:iCs/>
      <w:color w:val="0F4761" w:themeColor="accent1" w:themeShade="BF"/>
    </w:rPr>
  </w:style>
  <w:style w:type="paragraph" w:styleId="IntenseQuote">
    <w:name w:val="Intense Quote"/>
    <w:basedOn w:val="Normal"/>
    <w:next w:val="Normal"/>
    <w:link w:val="IntenseQuoteChar"/>
    <w:uiPriority w:val="30"/>
    <w:qFormat/>
    <w:rsid w:val="003C73F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C73F5"/>
    <w:rPr>
      <w:i/>
      <w:iCs/>
      <w:color w:val="0F4761" w:themeColor="accent1" w:themeShade="BF"/>
    </w:rPr>
  </w:style>
  <w:style w:type="character" w:styleId="IntenseReference">
    <w:name w:val="Intense Reference"/>
    <w:basedOn w:val="DefaultParagraphFont"/>
    <w:uiPriority w:val="32"/>
    <w:qFormat/>
    <w:rsid w:val="003C73F5"/>
    <w:rPr>
      <w:b/>
      <w:bCs/>
      <w:smallCaps/>
      <w:color w:val="0F4761" w:themeColor="accent1" w:themeShade="BF"/>
      <w:spacing w:val="5"/>
    </w:rPr>
  </w:style>
  <w:style w:type="paragraph" w:styleId="Header">
    <w:name w:val="header"/>
    <w:basedOn w:val="Normal"/>
    <w:link w:val="HeaderChar"/>
    <w:rsid w:val="003C73F5"/>
    <w:pPr>
      <w:tabs>
        <w:tab w:val="right" w:pos="-480"/>
        <w:tab w:val="bar" w:pos="-240"/>
        <w:tab w:val="bar" w:pos="-120"/>
        <w:tab w:val="bar" w:pos="8760"/>
      </w:tabs>
      <w:spacing w:line="480" w:lineRule="exact"/>
      <w:ind w:left="-720"/>
    </w:pPr>
    <w:rPr>
      <w:rFonts w:ascii="Minion" w:hAnsi="Minion"/>
    </w:rPr>
  </w:style>
  <w:style w:type="character" w:customStyle="1" w:styleId="HeaderChar">
    <w:name w:val="Header Char"/>
    <w:basedOn w:val="DefaultParagraphFont"/>
    <w:link w:val="Header"/>
    <w:rsid w:val="003C73F5"/>
    <w:rPr>
      <w:rFonts w:ascii="Minion" w:eastAsia="Times" w:hAnsi="Minion" w:cs="Times New Roman"/>
      <w:kern w:val="0"/>
      <w:szCs w:val="20"/>
      <w14:ligatures w14:val="none"/>
    </w:rPr>
  </w:style>
  <w:style w:type="paragraph" w:styleId="Footer">
    <w:name w:val="footer"/>
    <w:basedOn w:val="Normal"/>
    <w:link w:val="FooterChar"/>
    <w:rsid w:val="003C73F5"/>
    <w:pPr>
      <w:spacing w:line="240" w:lineRule="exact"/>
      <w:ind w:right="4320"/>
    </w:pPr>
    <w:rPr>
      <w:rFonts w:ascii="Minion Bold" w:hAnsi="Minion Bold"/>
      <w:sz w:val="20"/>
    </w:rPr>
  </w:style>
  <w:style w:type="character" w:customStyle="1" w:styleId="FooterChar">
    <w:name w:val="Footer Char"/>
    <w:basedOn w:val="DefaultParagraphFont"/>
    <w:link w:val="Footer"/>
    <w:rsid w:val="003C73F5"/>
    <w:rPr>
      <w:rFonts w:ascii="Minion Bold" w:eastAsia="Times" w:hAnsi="Minion Bold" w:cs="Times New Roman"/>
      <w:kern w:val="0"/>
      <w:sz w:val="20"/>
      <w:szCs w:val="20"/>
      <w14:ligatures w14:val="none"/>
    </w:rPr>
  </w:style>
  <w:style w:type="paragraph" w:customStyle="1" w:styleId="single">
    <w:name w:val="single"/>
    <w:basedOn w:val="Normal"/>
    <w:rsid w:val="003C73F5"/>
    <w:pPr>
      <w:spacing w:line="240" w:lineRule="exact"/>
    </w:pPr>
    <w:rPr>
      <w:rFonts w:ascii="Minion" w:hAnsi="Minion"/>
    </w:rPr>
  </w:style>
  <w:style w:type="paragraph" w:customStyle="1" w:styleId="body">
    <w:name w:val="body"/>
    <w:basedOn w:val="Normal"/>
    <w:rsid w:val="003C73F5"/>
    <w:pPr>
      <w:spacing w:line="480" w:lineRule="exact"/>
      <w:ind w:firstLine="720"/>
    </w:pPr>
    <w:rPr>
      <w:rFonts w:ascii="Minion" w:hAnsi="Minion"/>
    </w:rPr>
  </w:style>
  <w:style w:type="paragraph" w:customStyle="1" w:styleId="bodysinglespace">
    <w:name w:val="body single space"/>
    <w:basedOn w:val="Normal"/>
    <w:rsid w:val="003C73F5"/>
    <w:pPr>
      <w:spacing w:before="240" w:line="240" w:lineRule="exact"/>
    </w:pPr>
    <w:rPr>
      <w:rFonts w:ascii="Minion" w:hAnsi="Minion"/>
    </w:rPr>
  </w:style>
  <w:style w:type="character" w:styleId="PageNumber">
    <w:name w:val="page number"/>
    <w:basedOn w:val="DefaultParagraphFont"/>
    <w:rsid w:val="003C73F5"/>
  </w:style>
  <w:style w:type="table" w:styleId="TableGrid">
    <w:name w:val="Table Grid"/>
    <w:basedOn w:val="TableNormal"/>
    <w:rsid w:val="003C73F5"/>
    <w:pPr>
      <w:spacing w:after="0" w:line="240" w:lineRule="auto"/>
    </w:pPr>
    <w:rPr>
      <w:rFonts w:ascii="Times" w:eastAsia="Times" w:hAnsi="Times"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ocumentbody">
    <w:name w:val="documentbody"/>
    <w:rsid w:val="003C73F5"/>
    <w:rPr>
      <w:rFonts w:cs="Times New Roman"/>
    </w:rPr>
  </w:style>
  <w:style w:type="paragraph" w:styleId="NormalWeb">
    <w:name w:val="Normal (Web)"/>
    <w:basedOn w:val="Normal"/>
    <w:uiPriority w:val="99"/>
    <w:rsid w:val="003C73F5"/>
    <w:pPr>
      <w:spacing w:before="100" w:beforeAutospacing="1" w:after="100" w:afterAutospacing="1"/>
    </w:pPr>
    <w:rPr>
      <w:rFonts w:ascii="Times New Roman" w:eastAsia="Times New Roman" w:hAnsi="Times New Roman"/>
      <w:szCs w:val="24"/>
    </w:rPr>
  </w:style>
  <w:style w:type="character" w:customStyle="1" w:styleId="il">
    <w:name w:val="il"/>
    <w:basedOn w:val="DefaultParagraphFont"/>
    <w:rsid w:val="003C73F5"/>
  </w:style>
  <w:style w:type="paragraph" w:styleId="BodyText2">
    <w:name w:val="Body Text 2"/>
    <w:basedOn w:val="Normal"/>
    <w:link w:val="BodyText2Char"/>
    <w:rsid w:val="003C73F5"/>
    <w:pPr>
      <w:spacing w:after="120" w:line="480" w:lineRule="auto"/>
    </w:pPr>
  </w:style>
  <w:style w:type="character" w:customStyle="1" w:styleId="BodyText2Char">
    <w:name w:val="Body Text 2 Char"/>
    <w:basedOn w:val="DefaultParagraphFont"/>
    <w:link w:val="BodyText2"/>
    <w:rsid w:val="003C73F5"/>
    <w:rPr>
      <w:rFonts w:ascii="Times" w:eastAsia="Times" w:hAnsi="Times" w:cs="Times New Roman"/>
      <w:kern w:val="0"/>
      <w:szCs w:val="20"/>
      <w14:ligatures w14:val="none"/>
    </w:rPr>
  </w:style>
  <w:style w:type="character" w:customStyle="1" w:styleId="groupheading1">
    <w:name w:val="groupheading1"/>
    <w:rsid w:val="003C73F5"/>
    <w:rPr>
      <w:rFonts w:ascii="Verdana" w:hAnsi="Verdana" w:hint="default"/>
      <w:b/>
      <w:bCs/>
      <w:sz w:val="19"/>
      <w:szCs w:val="19"/>
    </w:rPr>
  </w:style>
  <w:style w:type="character" w:customStyle="1" w:styleId="informationalsmall1">
    <w:name w:val="informationalsmall1"/>
    <w:rsid w:val="003C73F5"/>
    <w:rPr>
      <w:rFonts w:ascii="Verdana" w:hAnsi="Verdana" w:hint="default"/>
      <w:sz w:val="14"/>
      <w:szCs w:val="14"/>
    </w:rPr>
  </w:style>
  <w:style w:type="paragraph" w:styleId="BodyText3">
    <w:name w:val="Body Text 3"/>
    <w:basedOn w:val="Normal"/>
    <w:link w:val="BodyText3Char"/>
    <w:rsid w:val="003C73F5"/>
    <w:pPr>
      <w:spacing w:after="120"/>
    </w:pPr>
    <w:rPr>
      <w:sz w:val="16"/>
      <w:szCs w:val="16"/>
    </w:rPr>
  </w:style>
  <w:style w:type="character" w:customStyle="1" w:styleId="BodyText3Char">
    <w:name w:val="Body Text 3 Char"/>
    <w:basedOn w:val="DefaultParagraphFont"/>
    <w:link w:val="BodyText3"/>
    <w:rsid w:val="003C73F5"/>
    <w:rPr>
      <w:rFonts w:ascii="Times" w:eastAsia="Times" w:hAnsi="Times" w:cs="Times New Roman"/>
      <w:kern w:val="0"/>
      <w:sz w:val="16"/>
      <w:szCs w:val="16"/>
      <w14:ligatures w14:val="none"/>
    </w:rPr>
  </w:style>
  <w:style w:type="character" w:styleId="FootnoteReference">
    <w:name w:val="footnote reference"/>
    <w:semiHidden/>
    <w:rsid w:val="003C73F5"/>
    <w:rPr>
      <w:vertAlign w:val="superscript"/>
    </w:rPr>
  </w:style>
  <w:style w:type="character" w:customStyle="1" w:styleId="apple-converted-space">
    <w:name w:val="apple-converted-space"/>
    <w:basedOn w:val="DefaultParagraphFont"/>
    <w:rsid w:val="003C73F5"/>
  </w:style>
  <w:style w:type="paragraph" w:styleId="FootnoteText">
    <w:name w:val="footnote text"/>
    <w:basedOn w:val="Normal"/>
    <w:link w:val="FootnoteTextChar"/>
    <w:semiHidden/>
    <w:rsid w:val="003C73F5"/>
    <w:rPr>
      <w:sz w:val="20"/>
    </w:rPr>
  </w:style>
  <w:style w:type="character" w:customStyle="1" w:styleId="FootnoteTextChar">
    <w:name w:val="Footnote Text Char"/>
    <w:basedOn w:val="DefaultParagraphFont"/>
    <w:link w:val="FootnoteText"/>
    <w:semiHidden/>
    <w:rsid w:val="003C73F5"/>
    <w:rPr>
      <w:rFonts w:ascii="Times" w:eastAsia="Times" w:hAnsi="Times" w:cs="Times New Roman"/>
      <w:kern w:val="0"/>
      <w:sz w:val="20"/>
      <w:szCs w:val="20"/>
      <w14:ligatures w14:val="none"/>
    </w:rPr>
  </w:style>
  <w:style w:type="character" w:customStyle="1" w:styleId="ssrfcsection">
    <w:name w:val="ss_rfcsection"/>
    <w:basedOn w:val="DefaultParagraphFont"/>
    <w:rsid w:val="003C73F5"/>
  </w:style>
  <w:style w:type="character" w:customStyle="1" w:styleId="ssit">
    <w:name w:val="ss_it"/>
    <w:basedOn w:val="DefaultParagraphFont"/>
    <w:rsid w:val="003C73F5"/>
  </w:style>
  <w:style w:type="paragraph" w:styleId="TOCHeading">
    <w:name w:val="TOC Heading"/>
    <w:basedOn w:val="Heading1"/>
    <w:next w:val="Normal"/>
    <w:uiPriority w:val="39"/>
    <w:unhideWhenUsed/>
    <w:qFormat/>
    <w:rsid w:val="003C73F5"/>
    <w:pPr>
      <w:spacing w:before="240" w:after="0" w:line="259" w:lineRule="auto"/>
      <w:outlineLvl w:val="9"/>
    </w:pPr>
    <w:rPr>
      <w:rFonts w:ascii="Aptos Display" w:eastAsia="Times New Roman" w:hAnsi="Aptos Display" w:cs="Times New Roman"/>
      <w:color w:val="0F4761"/>
      <w:sz w:val="32"/>
      <w:szCs w:val="32"/>
    </w:rPr>
  </w:style>
  <w:style w:type="paragraph" w:styleId="TOC1">
    <w:name w:val="toc 1"/>
    <w:basedOn w:val="Normal"/>
    <w:next w:val="Normal"/>
    <w:autoRedefine/>
    <w:uiPriority w:val="39"/>
    <w:rsid w:val="003C73F5"/>
  </w:style>
  <w:style w:type="paragraph" w:styleId="TOC2">
    <w:name w:val="toc 2"/>
    <w:basedOn w:val="Normal"/>
    <w:next w:val="Normal"/>
    <w:autoRedefine/>
    <w:uiPriority w:val="39"/>
    <w:rsid w:val="0068181D"/>
    <w:pPr>
      <w:tabs>
        <w:tab w:val="left" w:pos="720"/>
        <w:tab w:val="right" w:leader="dot" w:pos="8630"/>
      </w:tabs>
      <w:ind w:left="240"/>
    </w:pPr>
    <w:rPr>
      <w:rFonts w:cs="Times"/>
      <w:b/>
      <w:bCs/>
      <w:noProof/>
    </w:rPr>
  </w:style>
  <w:style w:type="paragraph" w:styleId="TOC3">
    <w:name w:val="toc 3"/>
    <w:basedOn w:val="Normal"/>
    <w:next w:val="Normal"/>
    <w:autoRedefine/>
    <w:uiPriority w:val="39"/>
    <w:rsid w:val="003C73F5"/>
    <w:pPr>
      <w:ind w:left="480"/>
    </w:pPr>
  </w:style>
  <w:style w:type="character" w:styleId="Hyperlink">
    <w:name w:val="Hyperlink"/>
    <w:uiPriority w:val="99"/>
    <w:unhideWhenUsed/>
    <w:rsid w:val="003C73F5"/>
    <w:rPr>
      <w:color w:val="467886"/>
      <w:u w:val="single"/>
    </w:rPr>
  </w:style>
  <w:style w:type="character" w:customStyle="1" w:styleId="sssh">
    <w:name w:val="ss_sh"/>
    <w:basedOn w:val="DefaultParagraphFont"/>
    <w:rsid w:val="003C73F5"/>
  </w:style>
  <w:style w:type="character" w:customStyle="1" w:styleId="term1">
    <w:name w:val="term1"/>
    <w:rsid w:val="003C73F5"/>
    <w:rPr>
      <w:rFonts w:ascii="Verdana" w:hAnsi="Verdana" w:hint="default"/>
      <w:b/>
      <w:bCs/>
      <w:sz w:val="20"/>
      <w:szCs w:val="20"/>
    </w:rPr>
  </w:style>
  <w:style w:type="character" w:styleId="UnresolvedMention">
    <w:name w:val="Unresolved Mention"/>
    <w:basedOn w:val="DefaultParagraphFont"/>
    <w:uiPriority w:val="99"/>
    <w:semiHidden/>
    <w:unhideWhenUsed/>
    <w:rsid w:val="00F73B7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032596">
      <w:bodyDiv w:val="1"/>
      <w:marLeft w:val="0"/>
      <w:marRight w:val="0"/>
      <w:marTop w:val="0"/>
      <w:marBottom w:val="0"/>
      <w:divBdr>
        <w:top w:val="none" w:sz="0" w:space="0" w:color="auto"/>
        <w:left w:val="none" w:sz="0" w:space="0" w:color="auto"/>
        <w:bottom w:val="none" w:sz="0" w:space="0" w:color="auto"/>
        <w:right w:val="none" w:sz="0" w:space="0" w:color="auto"/>
      </w:divBdr>
    </w:div>
    <w:div w:id="98911738">
      <w:bodyDiv w:val="1"/>
      <w:marLeft w:val="0"/>
      <w:marRight w:val="0"/>
      <w:marTop w:val="0"/>
      <w:marBottom w:val="0"/>
      <w:divBdr>
        <w:top w:val="none" w:sz="0" w:space="0" w:color="auto"/>
        <w:left w:val="none" w:sz="0" w:space="0" w:color="auto"/>
        <w:bottom w:val="none" w:sz="0" w:space="0" w:color="auto"/>
        <w:right w:val="none" w:sz="0" w:space="0" w:color="auto"/>
      </w:divBdr>
    </w:div>
    <w:div w:id="197134342">
      <w:bodyDiv w:val="1"/>
      <w:marLeft w:val="0"/>
      <w:marRight w:val="0"/>
      <w:marTop w:val="0"/>
      <w:marBottom w:val="0"/>
      <w:divBdr>
        <w:top w:val="none" w:sz="0" w:space="0" w:color="auto"/>
        <w:left w:val="none" w:sz="0" w:space="0" w:color="auto"/>
        <w:bottom w:val="none" w:sz="0" w:space="0" w:color="auto"/>
        <w:right w:val="none" w:sz="0" w:space="0" w:color="auto"/>
      </w:divBdr>
    </w:div>
    <w:div w:id="383414392">
      <w:bodyDiv w:val="1"/>
      <w:marLeft w:val="0"/>
      <w:marRight w:val="0"/>
      <w:marTop w:val="0"/>
      <w:marBottom w:val="0"/>
      <w:divBdr>
        <w:top w:val="none" w:sz="0" w:space="0" w:color="auto"/>
        <w:left w:val="none" w:sz="0" w:space="0" w:color="auto"/>
        <w:bottom w:val="none" w:sz="0" w:space="0" w:color="auto"/>
        <w:right w:val="none" w:sz="0" w:space="0" w:color="auto"/>
      </w:divBdr>
    </w:div>
    <w:div w:id="424149547">
      <w:bodyDiv w:val="1"/>
      <w:marLeft w:val="0"/>
      <w:marRight w:val="0"/>
      <w:marTop w:val="0"/>
      <w:marBottom w:val="0"/>
      <w:divBdr>
        <w:top w:val="none" w:sz="0" w:space="0" w:color="auto"/>
        <w:left w:val="none" w:sz="0" w:space="0" w:color="auto"/>
        <w:bottom w:val="none" w:sz="0" w:space="0" w:color="auto"/>
        <w:right w:val="none" w:sz="0" w:space="0" w:color="auto"/>
      </w:divBdr>
    </w:div>
    <w:div w:id="530218910">
      <w:bodyDiv w:val="1"/>
      <w:marLeft w:val="0"/>
      <w:marRight w:val="0"/>
      <w:marTop w:val="0"/>
      <w:marBottom w:val="0"/>
      <w:divBdr>
        <w:top w:val="none" w:sz="0" w:space="0" w:color="auto"/>
        <w:left w:val="none" w:sz="0" w:space="0" w:color="auto"/>
        <w:bottom w:val="none" w:sz="0" w:space="0" w:color="auto"/>
        <w:right w:val="none" w:sz="0" w:space="0" w:color="auto"/>
      </w:divBdr>
    </w:div>
    <w:div w:id="823936405">
      <w:bodyDiv w:val="1"/>
      <w:marLeft w:val="0"/>
      <w:marRight w:val="0"/>
      <w:marTop w:val="0"/>
      <w:marBottom w:val="0"/>
      <w:divBdr>
        <w:top w:val="none" w:sz="0" w:space="0" w:color="auto"/>
        <w:left w:val="none" w:sz="0" w:space="0" w:color="auto"/>
        <w:bottom w:val="none" w:sz="0" w:space="0" w:color="auto"/>
        <w:right w:val="none" w:sz="0" w:space="0" w:color="auto"/>
      </w:divBdr>
    </w:div>
    <w:div w:id="940331973">
      <w:bodyDiv w:val="1"/>
      <w:marLeft w:val="0"/>
      <w:marRight w:val="0"/>
      <w:marTop w:val="0"/>
      <w:marBottom w:val="0"/>
      <w:divBdr>
        <w:top w:val="none" w:sz="0" w:space="0" w:color="auto"/>
        <w:left w:val="none" w:sz="0" w:space="0" w:color="auto"/>
        <w:bottom w:val="none" w:sz="0" w:space="0" w:color="auto"/>
        <w:right w:val="none" w:sz="0" w:space="0" w:color="auto"/>
      </w:divBdr>
    </w:div>
    <w:div w:id="1016350211">
      <w:bodyDiv w:val="1"/>
      <w:marLeft w:val="0"/>
      <w:marRight w:val="0"/>
      <w:marTop w:val="0"/>
      <w:marBottom w:val="0"/>
      <w:divBdr>
        <w:top w:val="none" w:sz="0" w:space="0" w:color="auto"/>
        <w:left w:val="none" w:sz="0" w:space="0" w:color="auto"/>
        <w:bottom w:val="none" w:sz="0" w:space="0" w:color="auto"/>
        <w:right w:val="none" w:sz="0" w:space="0" w:color="auto"/>
      </w:divBdr>
    </w:div>
    <w:div w:id="1098864590">
      <w:bodyDiv w:val="1"/>
      <w:marLeft w:val="0"/>
      <w:marRight w:val="0"/>
      <w:marTop w:val="0"/>
      <w:marBottom w:val="0"/>
      <w:divBdr>
        <w:top w:val="none" w:sz="0" w:space="0" w:color="auto"/>
        <w:left w:val="none" w:sz="0" w:space="0" w:color="auto"/>
        <w:bottom w:val="none" w:sz="0" w:space="0" w:color="auto"/>
        <w:right w:val="none" w:sz="0" w:space="0" w:color="auto"/>
      </w:divBdr>
    </w:div>
    <w:div w:id="1328901748">
      <w:bodyDiv w:val="1"/>
      <w:marLeft w:val="0"/>
      <w:marRight w:val="0"/>
      <w:marTop w:val="0"/>
      <w:marBottom w:val="0"/>
      <w:divBdr>
        <w:top w:val="none" w:sz="0" w:space="0" w:color="auto"/>
        <w:left w:val="none" w:sz="0" w:space="0" w:color="auto"/>
        <w:bottom w:val="none" w:sz="0" w:space="0" w:color="auto"/>
        <w:right w:val="none" w:sz="0" w:space="0" w:color="auto"/>
      </w:divBdr>
    </w:div>
    <w:div w:id="1374843740">
      <w:bodyDiv w:val="1"/>
      <w:marLeft w:val="0"/>
      <w:marRight w:val="0"/>
      <w:marTop w:val="0"/>
      <w:marBottom w:val="0"/>
      <w:divBdr>
        <w:top w:val="none" w:sz="0" w:space="0" w:color="auto"/>
        <w:left w:val="none" w:sz="0" w:space="0" w:color="auto"/>
        <w:bottom w:val="none" w:sz="0" w:space="0" w:color="auto"/>
        <w:right w:val="none" w:sz="0" w:space="0" w:color="auto"/>
      </w:divBdr>
    </w:div>
    <w:div w:id="1379283470">
      <w:bodyDiv w:val="1"/>
      <w:marLeft w:val="0"/>
      <w:marRight w:val="0"/>
      <w:marTop w:val="0"/>
      <w:marBottom w:val="0"/>
      <w:divBdr>
        <w:top w:val="none" w:sz="0" w:space="0" w:color="auto"/>
        <w:left w:val="none" w:sz="0" w:space="0" w:color="auto"/>
        <w:bottom w:val="none" w:sz="0" w:space="0" w:color="auto"/>
        <w:right w:val="none" w:sz="0" w:space="0" w:color="auto"/>
      </w:divBdr>
    </w:div>
    <w:div w:id="1472863539">
      <w:bodyDiv w:val="1"/>
      <w:marLeft w:val="0"/>
      <w:marRight w:val="0"/>
      <w:marTop w:val="0"/>
      <w:marBottom w:val="0"/>
      <w:divBdr>
        <w:top w:val="none" w:sz="0" w:space="0" w:color="auto"/>
        <w:left w:val="none" w:sz="0" w:space="0" w:color="auto"/>
        <w:bottom w:val="none" w:sz="0" w:space="0" w:color="auto"/>
        <w:right w:val="none" w:sz="0" w:space="0" w:color="auto"/>
      </w:divBdr>
    </w:div>
    <w:div w:id="1643270068">
      <w:bodyDiv w:val="1"/>
      <w:marLeft w:val="0"/>
      <w:marRight w:val="0"/>
      <w:marTop w:val="0"/>
      <w:marBottom w:val="0"/>
      <w:divBdr>
        <w:top w:val="none" w:sz="0" w:space="0" w:color="auto"/>
        <w:left w:val="none" w:sz="0" w:space="0" w:color="auto"/>
        <w:bottom w:val="none" w:sz="0" w:space="0" w:color="auto"/>
        <w:right w:val="none" w:sz="0" w:space="0" w:color="auto"/>
      </w:divBdr>
    </w:div>
    <w:div w:id="20035832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C61986-A301-4B84-865F-FC3E440CC6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1006</TotalTime>
  <Pages>59</Pages>
  <Words>17710</Words>
  <Characters>100952</Characters>
  <Application>Microsoft Office Word</Application>
  <DocSecurity>0</DocSecurity>
  <Lines>841</Lines>
  <Paragraphs>236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118426</CharactersWithSpaces>
  <SharedDoc>false</SharedDoc>
  <HLinks>
    <vt:vector size="96" baseType="variant">
      <vt:variant>
        <vt:i4>2883593</vt:i4>
      </vt:variant>
      <vt:variant>
        <vt:i4>93</vt:i4>
      </vt:variant>
      <vt:variant>
        <vt:i4>0</vt:i4>
      </vt:variant>
      <vt:variant>
        <vt:i4>5</vt:i4>
      </vt:variant>
      <vt:variant>
        <vt:lpwstr>mailto:Anna.Joy@clark.wa.gov</vt:lpwstr>
      </vt:variant>
      <vt:variant>
        <vt:lpwstr/>
      </vt:variant>
      <vt:variant>
        <vt:i4>1835059</vt:i4>
      </vt:variant>
      <vt:variant>
        <vt:i4>86</vt:i4>
      </vt:variant>
      <vt:variant>
        <vt:i4>0</vt:i4>
      </vt:variant>
      <vt:variant>
        <vt:i4>5</vt:i4>
      </vt:variant>
      <vt:variant>
        <vt:lpwstr/>
      </vt:variant>
      <vt:variant>
        <vt:lpwstr>_Toc190266468</vt:lpwstr>
      </vt:variant>
      <vt:variant>
        <vt:i4>1835059</vt:i4>
      </vt:variant>
      <vt:variant>
        <vt:i4>80</vt:i4>
      </vt:variant>
      <vt:variant>
        <vt:i4>0</vt:i4>
      </vt:variant>
      <vt:variant>
        <vt:i4>5</vt:i4>
      </vt:variant>
      <vt:variant>
        <vt:lpwstr/>
      </vt:variant>
      <vt:variant>
        <vt:lpwstr>_Toc190266467</vt:lpwstr>
      </vt:variant>
      <vt:variant>
        <vt:i4>1835059</vt:i4>
      </vt:variant>
      <vt:variant>
        <vt:i4>74</vt:i4>
      </vt:variant>
      <vt:variant>
        <vt:i4>0</vt:i4>
      </vt:variant>
      <vt:variant>
        <vt:i4>5</vt:i4>
      </vt:variant>
      <vt:variant>
        <vt:lpwstr/>
      </vt:variant>
      <vt:variant>
        <vt:lpwstr>_Toc190266466</vt:lpwstr>
      </vt:variant>
      <vt:variant>
        <vt:i4>1835059</vt:i4>
      </vt:variant>
      <vt:variant>
        <vt:i4>68</vt:i4>
      </vt:variant>
      <vt:variant>
        <vt:i4>0</vt:i4>
      </vt:variant>
      <vt:variant>
        <vt:i4>5</vt:i4>
      </vt:variant>
      <vt:variant>
        <vt:lpwstr/>
      </vt:variant>
      <vt:variant>
        <vt:lpwstr>_Toc190266465</vt:lpwstr>
      </vt:variant>
      <vt:variant>
        <vt:i4>1835059</vt:i4>
      </vt:variant>
      <vt:variant>
        <vt:i4>62</vt:i4>
      </vt:variant>
      <vt:variant>
        <vt:i4>0</vt:i4>
      </vt:variant>
      <vt:variant>
        <vt:i4>5</vt:i4>
      </vt:variant>
      <vt:variant>
        <vt:lpwstr/>
      </vt:variant>
      <vt:variant>
        <vt:lpwstr>_Toc190266464</vt:lpwstr>
      </vt:variant>
      <vt:variant>
        <vt:i4>1835059</vt:i4>
      </vt:variant>
      <vt:variant>
        <vt:i4>56</vt:i4>
      </vt:variant>
      <vt:variant>
        <vt:i4>0</vt:i4>
      </vt:variant>
      <vt:variant>
        <vt:i4>5</vt:i4>
      </vt:variant>
      <vt:variant>
        <vt:lpwstr/>
      </vt:variant>
      <vt:variant>
        <vt:lpwstr>_Toc190266463</vt:lpwstr>
      </vt:variant>
      <vt:variant>
        <vt:i4>1835059</vt:i4>
      </vt:variant>
      <vt:variant>
        <vt:i4>50</vt:i4>
      </vt:variant>
      <vt:variant>
        <vt:i4>0</vt:i4>
      </vt:variant>
      <vt:variant>
        <vt:i4>5</vt:i4>
      </vt:variant>
      <vt:variant>
        <vt:lpwstr/>
      </vt:variant>
      <vt:variant>
        <vt:lpwstr>_Toc190266462</vt:lpwstr>
      </vt:variant>
      <vt:variant>
        <vt:i4>1835059</vt:i4>
      </vt:variant>
      <vt:variant>
        <vt:i4>44</vt:i4>
      </vt:variant>
      <vt:variant>
        <vt:i4>0</vt:i4>
      </vt:variant>
      <vt:variant>
        <vt:i4>5</vt:i4>
      </vt:variant>
      <vt:variant>
        <vt:lpwstr/>
      </vt:variant>
      <vt:variant>
        <vt:lpwstr>_Toc190266461</vt:lpwstr>
      </vt:variant>
      <vt:variant>
        <vt:i4>1835059</vt:i4>
      </vt:variant>
      <vt:variant>
        <vt:i4>38</vt:i4>
      </vt:variant>
      <vt:variant>
        <vt:i4>0</vt:i4>
      </vt:variant>
      <vt:variant>
        <vt:i4>5</vt:i4>
      </vt:variant>
      <vt:variant>
        <vt:lpwstr/>
      </vt:variant>
      <vt:variant>
        <vt:lpwstr>_Toc190266460</vt:lpwstr>
      </vt:variant>
      <vt:variant>
        <vt:i4>2031667</vt:i4>
      </vt:variant>
      <vt:variant>
        <vt:i4>32</vt:i4>
      </vt:variant>
      <vt:variant>
        <vt:i4>0</vt:i4>
      </vt:variant>
      <vt:variant>
        <vt:i4>5</vt:i4>
      </vt:variant>
      <vt:variant>
        <vt:lpwstr/>
      </vt:variant>
      <vt:variant>
        <vt:lpwstr>_Toc190266459</vt:lpwstr>
      </vt:variant>
      <vt:variant>
        <vt:i4>2031667</vt:i4>
      </vt:variant>
      <vt:variant>
        <vt:i4>26</vt:i4>
      </vt:variant>
      <vt:variant>
        <vt:i4>0</vt:i4>
      </vt:variant>
      <vt:variant>
        <vt:i4>5</vt:i4>
      </vt:variant>
      <vt:variant>
        <vt:lpwstr/>
      </vt:variant>
      <vt:variant>
        <vt:lpwstr>_Toc190266458</vt:lpwstr>
      </vt:variant>
      <vt:variant>
        <vt:i4>2031667</vt:i4>
      </vt:variant>
      <vt:variant>
        <vt:i4>20</vt:i4>
      </vt:variant>
      <vt:variant>
        <vt:i4>0</vt:i4>
      </vt:variant>
      <vt:variant>
        <vt:i4>5</vt:i4>
      </vt:variant>
      <vt:variant>
        <vt:lpwstr/>
      </vt:variant>
      <vt:variant>
        <vt:lpwstr>_Toc190266457</vt:lpwstr>
      </vt:variant>
      <vt:variant>
        <vt:i4>2031667</vt:i4>
      </vt:variant>
      <vt:variant>
        <vt:i4>14</vt:i4>
      </vt:variant>
      <vt:variant>
        <vt:i4>0</vt:i4>
      </vt:variant>
      <vt:variant>
        <vt:i4>5</vt:i4>
      </vt:variant>
      <vt:variant>
        <vt:lpwstr/>
      </vt:variant>
      <vt:variant>
        <vt:lpwstr>_Toc190266456</vt:lpwstr>
      </vt:variant>
      <vt:variant>
        <vt:i4>2031667</vt:i4>
      </vt:variant>
      <vt:variant>
        <vt:i4>8</vt:i4>
      </vt:variant>
      <vt:variant>
        <vt:i4>0</vt:i4>
      </vt:variant>
      <vt:variant>
        <vt:i4>5</vt:i4>
      </vt:variant>
      <vt:variant>
        <vt:lpwstr/>
      </vt:variant>
      <vt:variant>
        <vt:lpwstr>_Toc190266455</vt:lpwstr>
      </vt:variant>
      <vt:variant>
        <vt:i4>2031667</vt:i4>
      </vt:variant>
      <vt:variant>
        <vt:i4>2</vt:i4>
      </vt:variant>
      <vt:variant>
        <vt:i4>0</vt:i4>
      </vt:variant>
      <vt:variant>
        <vt:i4>5</vt:i4>
      </vt:variant>
      <vt:variant>
        <vt:lpwstr/>
      </vt:variant>
      <vt:variant>
        <vt:lpwstr>_Toc190266454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Nicole Dalton</dc:creator>
  <cp:keywords/>
  <dc:description/>
  <cp:lastModifiedBy>Nicole Dalton</cp:lastModifiedBy>
  <cp:revision>26</cp:revision>
  <dcterms:created xsi:type="dcterms:W3CDTF">2025-04-21T18:30:00Z</dcterms:created>
  <dcterms:modified xsi:type="dcterms:W3CDTF">2025-04-23T17:51:00Z</dcterms:modified>
</cp:coreProperties>
</file>